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Cs w:val="21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3803650</wp:posOffset>
                </wp:positionH>
                <wp:positionV relativeFrom="paragraph">
                  <wp:posOffset>-198120</wp:posOffset>
                </wp:positionV>
                <wp:extent cx="2790825" cy="504825"/>
                <wp:effectExtent l="0" t="0" r="9525" b="9525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8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wordWrap w:val="0"/>
                              <w:jc w:val="right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8月26  上海</w:t>
                            </w:r>
                          </w:p>
                          <w:p>
                            <w:pPr>
                              <w:jc w:val="right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sz w:val="24"/>
                                <w:shd w:val="clear" w:color="auto" w:fill="FFFFFF"/>
                              </w:rPr>
                              <w:t>一年一度的国际化工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sz w:val="24"/>
                                <w:shd w:val="clear" w:color="auto" w:fill="FFFFFF"/>
                                <w:lang w:eastAsia="zh-CN"/>
                              </w:rPr>
                              <w:t>装备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sz w:val="24"/>
                                <w:shd w:val="clear" w:color="auto" w:fill="FFFFFF"/>
                              </w:rPr>
                              <w:t>大会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9.5pt;margin-top:-15.6pt;height:39.75pt;width:219.75pt;z-index:251660288;mso-width-relative:page;mso-height-relative:page;" fillcolor="#FFFFFF" filled="t" stroked="f" coordsize="21600,21600" o:gfxdata="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MA2UTnXAAAACwEAAA8AAAAAAAAAAQAgAAAAIgAAAGRycy9kb3du&#10;cmV2LnhtbFBLAQIUABQAAAAIAIdO4kBIn4uZOQIAAFEEAAAOAAAAAAAAAAEAIAAAACYBAABkcnMv&#10;ZTJvRG9jLnhtbFBLBQYAAAAABgAGAFkBAADR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wordWrap w:val="0"/>
                        <w:jc w:val="right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</w:rPr>
                        <w:t>8月26  上海</w:t>
                      </w:r>
                    </w:p>
                    <w:p>
                      <w:pPr>
                        <w:jc w:val="right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b/>
                          <w:sz w:val="24"/>
                          <w:shd w:val="clear" w:color="auto" w:fill="FFFFFF"/>
                        </w:rPr>
                        <w:t>一年一度的国际化工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b/>
                          <w:sz w:val="24"/>
                          <w:shd w:val="clear" w:color="auto" w:fill="FFFFFF"/>
                          <w:lang w:eastAsia="zh-CN"/>
                        </w:rPr>
                        <w:t>装备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b/>
                          <w:sz w:val="24"/>
                          <w:shd w:val="clear" w:color="auto" w:fill="FFFFFF"/>
                        </w:rPr>
                        <w:t>大会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Cs w:val="21"/>
          <w:lang w:val="en-US" w:eastAsia="zh-CN"/>
        </w:rPr>
        <w:t xml:space="preserve">                                                                                            </w:t>
      </w:r>
      <w:r>
        <w:rPr>
          <w:rFonts w:hint="eastAsia"/>
          <w:szCs w:val="21"/>
        </w:rPr>
        <w:tab/>
      </w:r>
    </w:p>
    <w:p>
      <w:pPr>
        <w:rPr>
          <w:szCs w:val="21"/>
        </w:rPr>
      </w:pPr>
      <w:r>
        <w:rPr>
          <w:rFonts w:ascii="Arial" w:hAnsi="Arial" w:cs="Arial"/>
          <w:sz w:val="3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87630</wp:posOffset>
                </wp:positionV>
                <wp:extent cx="6810375" cy="600075"/>
                <wp:effectExtent l="0" t="0" r="47625" b="66675"/>
                <wp:wrapNone/>
                <wp:docPr id="1" name="自选图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5" cy="60007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  <a:tileRect/>
                        </a:gradFill>
                        <a:ln w="12700" cap="flat" cmpd="sng">
                          <a:solidFill>
                            <a:srgbClr val="92CDDC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>
                          <a:outerShdw dist="28398" dir="3806096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spacing w:line="360" w:lineRule="auto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>To</w:t>
                            </w:r>
                            <w:r>
                              <w:rPr>
                                <w:rFonts w:hint="eastAsia" w:ascii="Arial" w:hAnsi="宋体" w:cs="Arial"/>
                                <w:b/>
                                <w:bCs/>
                                <w:sz w:val="24"/>
                              </w:rPr>
                              <w:t xml:space="preserve">: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>From</w:t>
                            </w:r>
                            <w:r>
                              <w:rPr>
                                <w:rFonts w:hint="eastAsia" w:ascii="Arial" w:hAnsi="宋体" w:cs="Arial"/>
                                <w:b/>
                                <w:bCs/>
                                <w:sz w:val="24"/>
                              </w:rPr>
                              <w:t xml:space="preserve">： 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9" o:spid="_x0000_s1026" o:spt="98" type="#_x0000_t98" style="position:absolute;left:0pt;margin-left:-6pt;margin-top:6.9pt;height:47.25pt;width:536.25pt;z-index:251657216;mso-width-relative:page;mso-height-relative:page;" fillcolor="#FFFFFF" filled="t" stroked="t" coordsize="21600,21600" o:gfxdata="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" adj="2700">
                <v:fill type="gradient" on="t" color2="#B6DDE8" focus="100%" focussize="0,0"/>
                <v:stroke weight="1pt" color="#92CDDC" joinstyle="round"/>
                <v:imagedata o:title=""/>
                <o:lock v:ext="edit" aspectratio="f"/>
                <v:shadow on="t" color="#205867" opacity="32768f" offset="1pt,2pt" origin="0f,0f" matrix="65536f,0f,0f,65536f"/>
                <v:textbox>
                  <w:txbxContent>
                    <w:p>
                      <w:pPr>
                        <w:spacing w:line="360" w:lineRule="auto"/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>To</w:t>
                      </w:r>
                      <w:r>
                        <w:rPr>
                          <w:rFonts w:hint="eastAsia" w:ascii="Arial" w:hAnsi="宋体" w:cs="Arial"/>
                          <w:b/>
                          <w:bCs/>
                          <w:sz w:val="24"/>
                        </w:rPr>
                        <w:t xml:space="preserve">:                                       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>From</w:t>
                      </w:r>
                      <w:r>
                        <w:rPr>
                          <w:rFonts w:hint="eastAsia" w:ascii="Arial" w:hAnsi="宋体" w:cs="Arial"/>
                          <w:b/>
                          <w:bCs/>
                          <w:sz w:val="24"/>
                        </w:rPr>
                        <w:t xml:space="preserve">： 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  <w: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1648460</wp:posOffset>
            </wp:positionH>
            <wp:positionV relativeFrom="paragraph">
              <wp:posOffset>6985</wp:posOffset>
            </wp:positionV>
            <wp:extent cx="514350" cy="666750"/>
            <wp:effectExtent l="0" t="0" r="0" b="0"/>
            <wp:wrapNone/>
            <wp:docPr id="3" name="图片 6" descr="无底色背景下应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6" descr="无底色背景下应用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ind w:firstLine="3654" w:firstLineChars="700"/>
        <w:outlineLvl w:val="0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CTEF 2020</w:t>
      </w:r>
    </w:p>
    <w:p>
      <w:pPr>
        <w:rPr>
          <w:szCs w:val="21"/>
        </w:rPr>
      </w:pPr>
    </w:p>
    <w:p>
      <w:pPr>
        <w:tabs>
          <w:tab w:val="left" w:pos="720"/>
        </w:tabs>
        <w:autoSpaceDE w:val="0"/>
        <w:autoSpaceDN w:val="0"/>
        <w:adjustRightInd w:val="0"/>
        <w:ind w:right="18" w:firstLine="260" w:firstLineChars="50"/>
        <w:jc w:val="center"/>
        <w:rPr>
          <w:rFonts w:ascii="微软雅黑" w:hAnsi="微软雅黑" w:eastAsia="微软雅黑" w:cs="微软雅黑"/>
          <w:b/>
          <w:spacing w:val="40"/>
          <w:kern w:val="15"/>
          <w:sz w:val="44"/>
          <w:szCs w:val="44"/>
        </w:rPr>
      </w:pPr>
      <w:r>
        <w:rPr>
          <w:rFonts w:hint="eastAsia" w:ascii="微软雅黑" w:hAnsi="微软雅黑" w:eastAsia="微软雅黑" w:cs="微软雅黑"/>
          <w:b/>
          <w:spacing w:val="40"/>
          <w:kern w:val="15"/>
          <w:sz w:val="44"/>
          <w:szCs w:val="44"/>
        </w:rPr>
        <w:t>第十二届上海国际化工技术装备展览会</w:t>
      </w:r>
    </w:p>
    <w:p>
      <w:pPr>
        <w:tabs>
          <w:tab w:val="left" w:pos="720"/>
        </w:tabs>
        <w:autoSpaceDE w:val="0"/>
        <w:autoSpaceDN w:val="0"/>
        <w:adjustRightInd w:val="0"/>
        <w:ind w:right="17"/>
        <w:jc w:val="center"/>
        <w:outlineLvl w:val="0"/>
        <w:rPr>
          <w:rFonts w:ascii="微软雅黑" w:hAnsi="微软雅黑" w:eastAsia="微软雅黑" w:cs="微软雅黑"/>
          <w:b/>
          <w:spacing w:val="30"/>
          <w:kern w:val="15"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spacing w:val="30"/>
          <w:kern w:val="15"/>
          <w:sz w:val="18"/>
          <w:szCs w:val="18"/>
        </w:rPr>
        <w:t>The 12</w:t>
      </w:r>
      <w:r>
        <w:rPr>
          <w:rFonts w:hint="eastAsia" w:ascii="微软雅黑" w:hAnsi="微软雅黑" w:eastAsia="微软雅黑" w:cs="微软雅黑"/>
          <w:b/>
          <w:spacing w:val="30"/>
          <w:kern w:val="15"/>
          <w:sz w:val="18"/>
          <w:szCs w:val="18"/>
          <w:vertAlign w:val="superscript"/>
        </w:rPr>
        <w:t>th</w:t>
      </w:r>
      <w:r>
        <w:rPr>
          <w:rFonts w:hint="eastAsia" w:ascii="微软雅黑" w:hAnsi="微软雅黑" w:eastAsia="微软雅黑" w:cs="微软雅黑"/>
          <w:b/>
          <w:spacing w:val="30"/>
          <w:kern w:val="15"/>
          <w:sz w:val="18"/>
          <w:szCs w:val="18"/>
        </w:rPr>
        <w:t xml:space="preserve"> Shanghai International Chemical Technology &amp; Equipment Fair</w:t>
      </w:r>
    </w:p>
    <w:p>
      <w:pPr>
        <w:tabs>
          <w:tab w:val="left" w:pos="720"/>
        </w:tabs>
        <w:autoSpaceDE w:val="0"/>
        <w:autoSpaceDN w:val="0"/>
        <w:adjustRightInd w:val="0"/>
        <w:spacing w:line="240" w:lineRule="auto"/>
        <w:ind w:right="17"/>
        <w:jc w:val="center"/>
        <w:rPr>
          <w:rFonts w:ascii="AvantGarde Md BT" w:hAnsi="AvantGarde Md BT" w:eastAsia="方正大黑简体"/>
          <w:b/>
          <w:sz w:val="28"/>
          <w:szCs w:val="28"/>
        </w:rPr>
      </w:pPr>
      <w:r>
        <w:rPr>
          <w:rFonts w:ascii="AvantGarde Md BT" w:hAnsi="AvantGarde Md BT" w:eastAsia="方正大黑简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91440</wp:posOffset>
                </wp:positionV>
                <wp:extent cx="6772275" cy="0"/>
                <wp:effectExtent l="0" t="19050" r="9525" b="38100"/>
                <wp:wrapNone/>
                <wp:docPr id="4" name="直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2275" cy="0"/>
                        </a:xfrm>
                        <a:prstGeom prst="line">
                          <a:avLst/>
                        </a:prstGeom>
                        <a:ln w="57150" cap="flat" cmpd="thinThick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5" o:spid="_x0000_s1026" o:spt="20" style="position:absolute;left:0pt;margin-left:-6pt;margin-top:7.2pt;height:0pt;width:533.25pt;z-index:251659264;mso-width-relative:page;mso-height-relative:page;" filled="f" stroked="t" coordsize="21600,21600" o:gfxdata="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RFl682gAAAAoBAAAPAAAAAAAAAAEAIAAA&#10;ACIAAABkcnMvZG93bnJldi54bWxQSwECFAAUAAAACACHTuJAzlMFM9EBAACWAwAADgAAAAAAAAAB&#10;ACAAAAApAQAAZHJzL2Uyb0RvYy54bWxQSwUGAAAAAAYABgBZAQAAbAUAAAAA&#10;">
                <v:fill on="f" focussize="0,0"/>
                <v:stroke weight="4.5pt" color="#000000" linestyle="thinThick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720"/>
        </w:tabs>
        <w:autoSpaceDE w:val="0"/>
        <w:autoSpaceDN w:val="0"/>
        <w:adjustRightInd w:val="0"/>
        <w:spacing w:line="240" w:lineRule="auto"/>
        <w:ind w:right="17"/>
        <w:jc w:val="center"/>
        <w:rPr>
          <w:rFonts w:ascii="微软雅黑" w:hAnsi="微软雅黑" w:eastAsia="微软雅黑"/>
          <w:b/>
          <w:sz w:val="32"/>
          <w:szCs w:val="32"/>
        </w:rPr>
      </w:pPr>
      <w:r>
        <w:rPr>
          <w:rFonts w:hint="eastAsia" w:ascii="微软雅黑" w:hAnsi="微软雅黑" w:eastAsia="微软雅黑"/>
          <w:b/>
          <w:sz w:val="32"/>
          <w:szCs w:val="32"/>
        </w:rPr>
        <w:t>2020年8月26-28日</w:t>
      </w:r>
    </w:p>
    <w:p>
      <w:pPr>
        <w:spacing w:line="420" w:lineRule="exact"/>
        <w:jc w:val="center"/>
        <w:rPr>
          <w:rFonts w:ascii="微软雅黑" w:hAnsi="微软雅黑" w:eastAsia="微软雅黑"/>
          <w:b/>
          <w:sz w:val="32"/>
          <w:szCs w:val="32"/>
        </w:rPr>
      </w:pPr>
      <w:r>
        <w:rPr>
          <w:rFonts w:hint="eastAsia" w:ascii="微软雅黑" w:hAnsi="微软雅黑" w:eastAsia="微软雅黑"/>
          <w:b/>
          <w:sz w:val="32"/>
          <w:szCs w:val="32"/>
        </w:rPr>
        <w:t>中国·上海新国际博览中心</w:t>
      </w:r>
    </w:p>
    <w:p>
      <w:pPr>
        <w:tabs>
          <w:tab w:val="left" w:pos="6156"/>
        </w:tabs>
        <w:jc w:val="left"/>
      </w:pPr>
      <w:r>
        <w:rPr>
          <w:rFonts w:hint="eastAsia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5074920</wp:posOffset>
            </wp:positionV>
            <wp:extent cx="791210" cy="676275"/>
            <wp:effectExtent l="0" t="0" r="8890" b="9525"/>
            <wp:wrapNone/>
            <wp:docPr id="6" name="图片 7" descr="振威标志+UF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7" descr="振威标志+UFI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21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1653540</wp:posOffset>
                </wp:positionH>
                <wp:positionV relativeFrom="paragraph">
                  <wp:posOffset>17145</wp:posOffset>
                </wp:positionV>
                <wp:extent cx="2975610" cy="5082540"/>
                <wp:effectExtent l="0" t="0" r="0" b="0"/>
                <wp:wrapNone/>
                <wp:docPr id="5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5610" cy="5082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80" w:lineRule="exact"/>
                              <w:jc w:val="center"/>
                              <w:rPr>
                                <w:rFonts w:asciiTheme="minorEastAsia" w:hAnsiTheme="minorEastAsia" w:eastAsiaTheme="minorEastAsia"/>
                                <w:b/>
                                <w:bCs/>
                                <w:szCs w:val="21"/>
                              </w:rPr>
                            </w:pPr>
                            <w:bookmarkStart w:id="12" w:name="OLE_LINK4"/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bCs/>
                                <w:szCs w:val="21"/>
                              </w:rPr>
                              <w:t>主办单位</w:t>
                            </w:r>
                          </w:p>
                          <w:p>
                            <w:pPr>
                              <w:spacing w:line="380" w:lineRule="exact"/>
                              <w:jc w:val="center"/>
                              <w:rPr>
                                <w:rFonts w:asciiTheme="minorEastAsia" w:hAnsiTheme="minorEastAsia" w:eastAsiaTheme="minorEastAsia"/>
                                <w:szCs w:val="21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szCs w:val="21"/>
                              </w:rPr>
                              <w:t>中国化工装备协会</w:t>
                            </w:r>
                          </w:p>
                          <w:p>
                            <w:pPr>
                              <w:spacing w:line="380" w:lineRule="exact"/>
                              <w:jc w:val="center"/>
                              <w:rPr>
                                <w:rFonts w:asciiTheme="minorEastAsia" w:hAnsiTheme="minorEastAsia" w:eastAsiaTheme="minorEastAsia"/>
                                <w:szCs w:val="21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szCs w:val="21"/>
                              </w:rPr>
                              <w:t>中国化工企业管理协会</w:t>
                            </w:r>
                          </w:p>
                          <w:p>
                            <w:pPr>
                              <w:spacing w:line="380" w:lineRule="exact"/>
                              <w:jc w:val="center"/>
                              <w:rPr>
                                <w:rFonts w:asciiTheme="minorEastAsia" w:hAnsiTheme="minorEastAsia" w:eastAsiaTheme="minorEastAsia"/>
                                <w:szCs w:val="21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szCs w:val="21"/>
                              </w:rPr>
                              <w:t>中国化工机械动力技术协会</w:t>
                            </w:r>
                          </w:p>
                          <w:p>
                            <w:pPr>
                              <w:spacing w:line="380" w:lineRule="exact"/>
                              <w:jc w:val="center"/>
                              <w:rPr>
                                <w:rFonts w:asciiTheme="minorEastAsia" w:hAnsiTheme="minorEastAsia" w:eastAsiaTheme="minorEastAsia"/>
                                <w:szCs w:val="21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szCs w:val="21"/>
                              </w:rPr>
                              <w:t>广东省石油和化学工业协会</w:t>
                            </w:r>
                          </w:p>
                          <w:p>
                            <w:pPr>
                              <w:spacing w:line="380" w:lineRule="exact"/>
                              <w:jc w:val="center"/>
                              <w:rPr>
                                <w:rFonts w:asciiTheme="minorEastAsia" w:hAnsiTheme="minorEastAsia" w:eastAsiaTheme="minorEastAsia"/>
                                <w:szCs w:val="21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szCs w:val="21"/>
                              </w:rPr>
                              <w:t>广东省化工学会</w:t>
                            </w:r>
                          </w:p>
                          <w:p>
                            <w:pPr>
                              <w:spacing w:line="380" w:lineRule="exact"/>
                              <w:jc w:val="center"/>
                              <w:rPr>
                                <w:rFonts w:hint="eastAsia" w:asciiTheme="minorEastAsia" w:hAnsiTheme="minorEastAsia" w:eastAsiaTheme="minorEastAsia"/>
                                <w:szCs w:val="21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szCs w:val="21"/>
                              </w:rPr>
                              <w:t>振威展览股份</w:t>
                            </w:r>
                          </w:p>
                          <w:p>
                            <w:pPr>
                              <w:spacing w:line="380" w:lineRule="exact"/>
                              <w:jc w:val="center"/>
                              <w:rPr>
                                <w:rFonts w:hint="eastAsia" w:asciiTheme="minorEastAsia" w:hAnsiTheme="minorEastAsia" w:eastAsiaTheme="minorEastAsia"/>
                                <w:szCs w:val="21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jc w:val="center"/>
                              <w:rPr>
                                <w:rFonts w:asciiTheme="minorEastAsia" w:hAnsiTheme="minorEastAsia" w:eastAsiaTheme="minorEastAsia"/>
                                <w:b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bCs/>
                                <w:szCs w:val="21"/>
                              </w:rPr>
                              <w:t>支持单位</w:t>
                            </w:r>
                          </w:p>
                          <w:p>
                            <w:pPr>
                              <w:spacing w:line="380" w:lineRule="exact"/>
                              <w:jc w:val="center"/>
                              <w:rPr>
                                <w:rFonts w:asciiTheme="minorEastAsia" w:hAnsiTheme="minorEastAsia" w:eastAsiaTheme="minorEastAsia"/>
                                <w:szCs w:val="21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szCs w:val="21"/>
                              </w:rPr>
                              <w:t>上海市化工行业协会</w:t>
                            </w:r>
                          </w:p>
                          <w:p>
                            <w:pPr>
                              <w:spacing w:line="380" w:lineRule="exact"/>
                              <w:jc w:val="center"/>
                              <w:rPr>
                                <w:rFonts w:asciiTheme="minorEastAsia" w:hAnsiTheme="minorEastAsia" w:eastAsiaTheme="minorEastAsia"/>
                                <w:szCs w:val="21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szCs w:val="21"/>
                              </w:rPr>
                              <w:t>上海涂料染料行业协会</w:t>
                            </w:r>
                          </w:p>
                          <w:p>
                            <w:pPr>
                              <w:spacing w:line="380" w:lineRule="exact"/>
                              <w:jc w:val="center"/>
                              <w:rPr>
                                <w:rFonts w:asciiTheme="minorEastAsia" w:hAnsiTheme="minorEastAsia" w:eastAsiaTheme="minorEastAsia"/>
                                <w:szCs w:val="21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szCs w:val="21"/>
                              </w:rPr>
                              <w:t>江苏省阀门工业协会</w:t>
                            </w:r>
                          </w:p>
                          <w:p>
                            <w:pPr>
                              <w:spacing w:line="380" w:lineRule="exact"/>
                              <w:jc w:val="center"/>
                              <w:rPr>
                                <w:rFonts w:asciiTheme="minorEastAsia" w:hAnsiTheme="minorEastAsia" w:eastAsiaTheme="minorEastAsia"/>
                                <w:szCs w:val="21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szCs w:val="21"/>
                              </w:rPr>
                              <w:t>江苏省石化装备协会</w:t>
                            </w:r>
                          </w:p>
                          <w:p>
                            <w:pPr>
                              <w:spacing w:line="380" w:lineRule="exact"/>
                              <w:jc w:val="center"/>
                              <w:rPr>
                                <w:rFonts w:asciiTheme="minorEastAsia" w:hAnsiTheme="minorEastAsia" w:eastAsiaTheme="minorEastAsia"/>
                                <w:szCs w:val="21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szCs w:val="21"/>
                              </w:rPr>
                              <w:t>浙江省泵阀行业协会</w:t>
                            </w:r>
                          </w:p>
                          <w:p>
                            <w:pPr>
                              <w:spacing w:line="380" w:lineRule="exact"/>
                              <w:jc w:val="center"/>
                              <w:rPr>
                                <w:rFonts w:asciiTheme="minorEastAsia" w:hAnsiTheme="minorEastAsia" w:eastAsiaTheme="minorEastAsia"/>
                                <w:szCs w:val="21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szCs w:val="21"/>
                              </w:rPr>
                              <w:t>BPMA英国泵制造商协会</w:t>
                            </w:r>
                          </w:p>
                          <w:p>
                            <w:pPr>
                              <w:spacing w:line="380" w:lineRule="exact"/>
                              <w:jc w:val="center"/>
                              <w:rPr>
                                <w:rFonts w:asciiTheme="minorEastAsia" w:hAnsiTheme="minorEastAsia" w:eastAsiaTheme="minorEastAsia"/>
                                <w:szCs w:val="21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szCs w:val="21"/>
                              </w:rPr>
                              <w:t>江西省环境保护产业协会</w:t>
                            </w:r>
                          </w:p>
                          <w:p>
                            <w:pPr>
                              <w:spacing w:line="380" w:lineRule="exact"/>
                              <w:jc w:val="center"/>
                              <w:rPr>
                                <w:rFonts w:hint="eastAsia" w:asciiTheme="minorEastAsia" w:hAnsiTheme="minorEastAsia" w:eastAsiaTheme="minorEastAsia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szCs w:val="21"/>
                                <w:lang w:eastAsia="zh-CN"/>
                              </w:rPr>
                              <w:t>北京环都经济圈节能低碳环保产业联盟</w:t>
                            </w:r>
                          </w:p>
                          <w:p>
                            <w:pPr>
                              <w:spacing w:line="380" w:lineRule="exact"/>
                              <w:jc w:val="center"/>
                              <w:rPr>
                                <w:rFonts w:hint="eastAsia" w:asciiTheme="minorEastAsia" w:hAnsiTheme="minorEastAsia" w:eastAsiaTheme="minorEastAsia"/>
                                <w:szCs w:val="21"/>
                                <w:lang w:eastAsia="zh-CN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jc w:val="center"/>
                              <w:rPr>
                                <w:rFonts w:asciiTheme="minorEastAsia" w:hAnsiTheme="minorEastAsia" w:eastAsiaTheme="minorEastAsia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szCs w:val="21"/>
                              </w:rPr>
                              <w:t>组织机构</w:t>
                            </w:r>
                          </w:p>
                          <w:p>
                            <w:pPr>
                              <w:spacing w:line="420" w:lineRule="exact"/>
                              <w:jc w:val="center"/>
                              <w:rPr>
                                <w:rFonts w:asciiTheme="minorEastAsia" w:hAnsiTheme="minorEastAsia" w:eastAsiaTheme="minorEastAsia"/>
                                <w:szCs w:val="21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szCs w:val="21"/>
                              </w:rPr>
                              <w:t>广州振威国际展览有限公司</w:t>
                            </w:r>
                          </w:p>
                          <w:bookmarkEnd w:id="12"/>
                          <w:p>
                            <w:pPr>
                              <w:spacing w:line="380" w:lineRule="exact"/>
                              <w:jc w:val="center"/>
                              <w:rPr>
                                <w:rFonts w:asciiTheme="minorEastAsia" w:hAnsiTheme="minorEastAsia" w:eastAsiaTheme="minorEastAsia"/>
                                <w:szCs w:val="21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jc w:val="center"/>
                              <w:rPr>
                                <w:rFonts w:asciiTheme="minorEastAsia" w:hAnsiTheme="minorEastAsia" w:eastAsiaTheme="minorEastAsia"/>
                                <w:szCs w:val="21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1365" w:firstLineChars="650"/>
                              <w:rPr>
                                <w:rFonts w:asciiTheme="minorEastAsia" w:hAnsiTheme="minorEastAsia" w:eastAsiaTheme="minorEastAsia"/>
                                <w:szCs w:val="21"/>
                              </w:rPr>
                            </w:pPr>
                          </w:p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asciiTheme="minorEastAsia" w:hAnsiTheme="minorEastAsia" w:eastAsiaTheme="minorEastAsia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130.2pt;margin-top:1.35pt;height:400.2pt;width:234.3pt;z-index:251662336;mso-width-relative:page;mso-height-relative:page;" filled="f" stroked="f" coordsize="21600,21600" o:gfxdata="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FVtDXjXAAAACQEAAA8AAAAAAAAA&#10;AQAgAAAAIgAAAGRycy9kb3ducmV2LnhtbFBLAQIUABQAAAAIAIdO4kC+fsiroAEAABgDAAAOAAAA&#10;AAAAAAEAIAAAACYBAABkcnMvZTJvRG9jLnhtbFBLBQYAAAAABgAGAFkBAAA4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80" w:lineRule="exact"/>
                        <w:jc w:val="center"/>
                        <w:rPr>
                          <w:rFonts w:asciiTheme="minorEastAsia" w:hAnsiTheme="minorEastAsia" w:eastAsiaTheme="minorEastAsia"/>
                          <w:b/>
                          <w:bCs/>
                          <w:szCs w:val="21"/>
                        </w:rPr>
                      </w:pPr>
                      <w:bookmarkStart w:id="12" w:name="OLE_LINK4"/>
                      <w:r>
                        <w:rPr>
                          <w:rFonts w:hint="eastAsia" w:asciiTheme="minorEastAsia" w:hAnsiTheme="minorEastAsia" w:eastAsiaTheme="minorEastAsia"/>
                          <w:b/>
                          <w:bCs/>
                          <w:szCs w:val="21"/>
                        </w:rPr>
                        <w:t>主办单位</w:t>
                      </w:r>
                    </w:p>
                    <w:p>
                      <w:pPr>
                        <w:spacing w:line="380" w:lineRule="exact"/>
                        <w:jc w:val="center"/>
                        <w:rPr>
                          <w:rFonts w:asciiTheme="minorEastAsia" w:hAnsiTheme="minorEastAsia" w:eastAsiaTheme="minorEastAsia"/>
                          <w:szCs w:val="21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szCs w:val="21"/>
                        </w:rPr>
                        <w:t>中国化工装备协会</w:t>
                      </w:r>
                    </w:p>
                    <w:p>
                      <w:pPr>
                        <w:spacing w:line="380" w:lineRule="exact"/>
                        <w:jc w:val="center"/>
                        <w:rPr>
                          <w:rFonts w:asciiTheme="minorEastAsia" w:hAnsiTheme="minorEastAsia" w:eastAsiaTheme="minorEastAsia"/>
                          <w:szCs w:val="21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szCs w:val="21"/>
                        </w:rPr>
                        <w:t>中国化工企业管理协会</w:t>
                      </w:r>
                    </w:p>
                    <w:p>
                      <w:pPr>
                        <w:spacing w:line="380" w:lineRule="exact"/>
                        <w:jc w:val="center"/>
                        <w:rPr>
                          <w:rFonts w:asciiTheme="minorEastAsia" w:hAnsiTheme="minorEastAsia" w:eastAsiaTheme="minorEastAsia"/>
                          <w:szCs w:val="21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szCs w:val="21"/>
                        </w:rPr>
                        <w:t>中国化工机械动力技术协会</w:t>
                      </w:r>
                    </w:p>
                    <w:p>
                      <w:pPr>
                        <w:spacing w:line="380" w:lineRule="exact"/>
                        <w:jc w:val="center"/>
                        <w:rPr>
                          <w:rFonts w:asciiTheme="minorEastAsia" w:hAnsiTheme="minorEastAsia" w:eastAsiaTheme="minorEastAsia"/>
                          <w:szCs w:val="21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szCs w:val="21"/>
                        </w:rPr>
                        <w:t>广东省石油和化学工业协会</w:t>
                      </w:r>
                    </w:p>
                    <w:p>
                      <w:pPr>
                        <w:spacing w:line="380" w:lineRule="exact"/>
                        <w:jc w:val="center"/>
                        <w:rPr>
                          <w:rFonts w:asciiTheme="minorEastAsia" w:hAnsiTheme="minorEastAsia" w:eastAsiaTheme="minorEastAsia"/>
                          <w:szCs w:val="21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szCs w:val="21"/>
                        </w:rPr>
                        <w:t>广东省化工学会</w:t>
                      </w:r>
                    </w:p>
                    <w:p>
                      <w:pPr>
                        <w:spacing w:line="380" w:lineRule="exact"/>
                        <w:jc w:val="center"/>
                        <w:rPr>
                          <w:rFonts w:hint="eastAsia" w:asciiTheme="minorEastAsia" w:hAnsiTheme="minorEastAsia" w:eastAsiaTheme="minorEastAsia"/>
                          <w:szCs w:val="21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szCs w:val="21"/>
                        </w:rPr>
                        <w:t>振威展览股份</w:t>
                      </w:r>
                    </w:p>
                    <w:p>
                      <w:pPr>
                        <w:spacing w:line="380" w:lineRule="exact"/>
                        <w:jc w:val="center"/>
                        <w:rPr>
                          <w:rFonts w:hint="eastAsia" w:asciiTheme="minorEastAsia" w:hAnsiTheme="minorEastAsia" w:eastAsiaTheme="minorEastAsia"/>
                          <w:szCs w:val="21"/>
                        </w:rPr>
                      </w:pPr>
                    </w:p>
                    <w:p>
                      <w:pPr>
                        <w:spacing w:line="380" w:lineRule="exact"/>
                        <w:jc w:val="center"/>
                        <w:rPr>
                          <w:rFonts w:asciiTheme="minorEastAsia" w:hAnsiTheme="minorEastAsia" w:eastAsiaTheme="minorEastAsia"/>
                          <w:b/>
                          <w:bCs/>
                          <w:szCs w:val="21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bCs/>
                          <w:szCs w:val="21"/>
                        </w:rPr>
                        <w:t>支持单位</w:t>
                      </w:r>
                    </w:p>
                    <w:p>
                      <w:pPr>
                        <w:spacing w:line="380" w:lineRule="exact"/>
                        <w:jc w:val="center"/>
                        <w:rPr>
                          <w:rFonts w:asciiTheme="minorEastAsia" w:hAnsiTheme="minorEastAsia" w:eastAsiaTheme="minorEastAsia"/>
                          <w:szCs w:val="21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szCs w:val="21"/>
                        </w:rPr>
                        <w:t>上海市化工行业协会</w:t>
                      </w:r>
                    </w:p>
                    <w:p>
                      <w:pPr>
                        <w:spacing w:line="380" w:lineRule="exact"/>
                        <w:jc w:val="center"/>
                        <w:rPr>
                          <w:rFonts w:asciiTheme="minorEastAsia" w:hAnsiTheme="minorEastAsia" w:eastAsiaTheme="minorEastAsia"/>
                          <w:szCs w:val="21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szCs w:val="21"/>
                        </w:rPr>
                        <w:t>上海涂料染料行业协会</w:t>
                      </w:r>
                    </w:p>
                    <w:p>
                      <w:pPr>
                        <w:spacing w:line="380" w:lineRule="exact"/>
                        <w:jc w:val="center"/>
                        <w:rPr>
                          <w:rFonts w:asciiTheme="minorEastAsia" w:hAnsiTheme="minorEastAsia" w:eastAsiaTheme="minorEastAsia"/>
                          <w:szCs w:val="21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szCs w:val="21"/>
                        </w:rPr>
                        <w:t>江苏省阀门工业协会</w:t>
                      </w:r>
                    </w:p>
                    <w:p>
                      <w:pPr>
                        <w:spacing w:line="380" w:lineRule="exact"/>
                        <w:jc w:val="center"/>
                        <w:rPr>
                          <w:rFonts w:asciiTheme="minorEastAsia" w:hAnsiTheme="minorEastAsia" w:eastAsiaTheme="minorEastAsia"/>
                          <w:szCs w:val="21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szCs w:val="21"/>
                        </w:rPr>
                        <w:t>江苏省石化装备协会</w:t>
                      </w:r>
                    </w:p>
                    <w:p>
                      <w:pPr>
                        <w:spacing w:line="380" w:lineRule="exact"/>
                        <w:jc w:val="center"/>
                        <w:rPr>
                          <w:rFonts w:asciiTheme="minorEastAsia" w:hAnsiTheme="minorEastAsia" w:eastAsiaTheme="minorEastAsia"/>
                          <w:szCs w:val="21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szCs w:val="21"/>
                        </w:rPr>
                        <w:t>浙江省泵阀行业协会</w:t>
                      </w:r>
                    </w:p>
                    <w:p>
                      <w:pPr>
                        <w:spacing w:line="380" w:lineRule="exact"/>
                        <w:jc w:val="center"/>
                        <w:rPr>
                          <w:rFonts w:asciiTheme="minorEastAsia" w:hAnsiTheme="minorEastAsia" w:eastAsiaTheme="minorEastAsia"/>
                          <w:szCs w:val="21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szCs w:val="21"/>
                        </w:rPr>
                        <w:t>BPMA英国泵制造商协会</w:t>
                      </w:r>
                    </w:p>
                    <w:p>
                      <w:pPr>
                        <w:spacing w:line="380" w:lineRule="exact"/>
                        <w:jc w:val="center"/>
                        <w:rPr>
                          <w:rFonts w:asciiTheme="minorEastAsia" w:hAnsiTheme="minorEastAsia" w:eastAsiaTheme="minorEastAsia"/>
                          <w:szCs w:val="21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szCs w:val="21"/>
                        </w:rPr>
                        <w:t>江西省环境保护产业协会</w:t>
                      </w:r>
                    </w:p>
                    <w:p>
                      <w:pPr>
                        <w:spacing w:line="380" w:lineRule="exact"/>
                        <w:jc w:val="center"/>
                        <w:rPr>
                          <w:rFonts w:hint="eastAsia" w:asciiTheme="minorEastAsia" w:hAnsiTheme="minorEastAsia" w:eastAsiaTheme="minorEastAsia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szCs w:val="21"/>
                          <w:lang w:eastAsia="zh-CN"/>
                        </w:rPr>
                        <w:t>北京环都经济圈节能低碳环保产业联盟</w:t>
                      </w:r>
                    </w:p>
                    <w:p>
                      <w:pPr>
                        <w:spacing w:line="380" w:lineRule="exact"/>
                        <w:jc w:val="center"/>
                        <w:rPr>
                          <w:rFonts w:hint="eastAsia" w:asciiTheme="minorEastAsia" w:hAnsiTheme="minorEastAsia" w:eastAsiaTheme="minorEastAsia"/>
                          <w:szCs w:val="21"/>
                          <w:lang w:eastAsia="zh-CN"/>
                        </w:rPr>
                      </w:pPr>
                    </w:p>
                    <w:p>
                      <w:pPr>
                        <w:spacing w:line="380" w:lineRule="exact"/>
                        <w:jc w:val="center"/>
                        <w:rPr>
                          <w:rFonts w:asciiTheme="minorEastAsia" w:hAnsiTheme="minorEastAsia" w:eastAsiaTheme="minorEastAsia"/>
                          <w:b/>
                          <w:szCs w:val="21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szCs w:val="21"/>
                        </w:rPr>
                        <w:t>组织机构</w:t>
                      </w:r>
                    </w:p>
                    <w:p>
                      <w:pPr>
                        <w:spacing w:line="420" w:lineRule="exact"/>
                        <w:jc w:val="center"/>
                        <w:rPr>
                          <w:rFonts w:asciiTheme="minorEastAsia" w:hAnsiTheme="minorEastAsia" w:eastAsiaTheme="minorEastAsia"/>
                          <w:szCs w:val="21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szCs w:val="21"/>
                        </w:rPr>
                        <w:t>广州振威国际展览有限公司</w:t>
                      </w:r>
                    </w:p>
                    <w:bookmarkEnd w:id="12"/>
                    <w:p>
                      <w:pPr>
                        <w:spacing w:line="380" w:lineRule="exact"/>
                        <w:jc w:val="center"/>
                        <w:rPr>
                          <w:rFonts w:asciiTheme="minorEastAsia" w:hAnsiTheme="minorEastAsia" w:eastAsiaTheme="minorEastAsia"/>
                          <w:szCs w:val="21"/>
                        </w:rPr>
                      </w:pPr>
                    </w:p>
                    <w:p>
                      <w:pPr>
                        <w:spacing w:line="380" w:lineRule="exact"/>
                        <w:jc w:val="center"/>
                        <w:rPr>
                          <w:rFonts w:asciiTheme="minorEastAsia" w:hAnsiTheme="minorEastAsia" w:eastAsiaTheme="minorEastAsia"/>
                          <w:szCs w:val="21"/>
                        </w:rPr>
                      </w:pPr>
                    </w:p>
                    <w:p>
                      <w:pPr>
                        <w:spacing w:line="380" w:lineRule="exact"/>
                        <w:ind w:firstLine="1365" w:firstLineChars="650"/>
                        <w:rPr>
                          <w:rFonts w:asciiTheme="minorEastAsia" w:hAnsiTheme="minorEastAsia" w:eastAsiaTheme="minorEastAsia"/>
                          <w:szCs w:val="21"/>
                        </w:rPr>
                      </w:pPr>
                    </w:p>
                    <w:p>
                      <w:pPr>
                        <w:spacing w:line="360" w:lineRule="exact"/>
                        <w:jc w:val="center"/>
                        <w:rPr>
                          <w:rFonts w:asciiTheme="minorEastAsia" w:hAnsiTheme="minorEastAsia" w:eastAsiaTheme="min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br w:type="page"/>
      </w:r>
    </w:p>
    <w:p>
      <w:pPr>
        <w:rPr>
          <w:rFonts w:asciiTheme="minorEastAsia" w:hAnsiTheme="minorEastAsia" w:eastAsiaTheme="minorEastAsia" w:cstheme="minorEastAsia"/>
          <w:b/>
          <w:bCs/>
          <w:szCs w:val="21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b/>
          <w:bCs/>
          <w:szCs w:val="21"/>
          <w:shd w:val="clear" w:color="auto" w:fill="FFFFFF"/>
        </w:rPr>
        <w:t>【</w:t>
      </w:r>
      <w:bookmarkStart w:id="0" w:name="OLE_LINK7"/>
      <w:bookmarkStart w:id="1" w:name="OLE_LINK8"/>
      <w:r>
        <w:rPr>
          <w:rFonts w:hint="eastAsia" w:ascii="微软雅黑" w:hAnsi="微软雅黑" w:eastAsia="微软雅黑"/>
          <w:b/>
        </w:rPr>
        <w:t>“十三五“收</w:t>
      </w:r>
      <w:r>
        <w:rPr>
          <w:rFonts w:hint="eastAsia" w:ascii="微软雅黑" w:hAnsi="微软雅黑" w:eastAsia="微软雅黑"/>
          <w:b/>
          <w:lang w:eastAsia="zh-CN"/>
        </w:rPr>
        <w:t>官</w:t>
      </w:r>
      <w:r>
        <w:rPr>
          <w:rFonts w:hint="eastAsia" w:ascii="微软雅黑" w:hAnsi="微软雅黑" w:eastAsia="微软雅黑"/>
          <w:b/>
        </w:rPr>
        <w:t>行业进入调整期，</w:t>
      </w:r>
      <w:bookmarkEnd w:id="0"/>
      <w:bookmarkEnd w:id="1"/>
      <w:bookmarkStart w:id="2" w:name="OLE_LINK2"/>
      <w:bookmarkStart w:id="3" w:name="OLE_LINK1"/>
      <w:r>
        <w:rPr>
          <w:rFonts w:hint="eastAsia" w:ascii="微软雅黑" w:hAnsi="微软雅黑" w:eastAsia="微软雅黑"/>
          <w:b/>
        </w:rPr>
        <w:t>化工装备市场挑战与机遇并存</w:t>
      </w:r>
      <w:bookmarkEnd w:id="2"/>
      <w:bookmarkEnd w:id="3"/>
      <w:r>
        <w:rPr>
          <w:rFonts w:hint="eastAsia" w:asciiTheme="minorEastAsia" w:hAnsiTheme="minorEastAsia" w:eastAsiaTheme="minorEastAsia" w:cstheme="minorEastAsia"/>
          <w:b/>
          <w:bCs/>
          <w:szCs w:val="21"/>
          <w:shd w:val="clear" w:color="auto" w:fill="FFFFFF"/>
        </w:rPr>
        <w:t>】</w:t>
      </w:r>
    </w:p>
    <w:p>
      <w:pPr>
        <w:spacing w:line="288" w:lineRule="auto"/>
        <w:rPr>
          <w:rFonts w:asciiTheme="minorEastAsia" w:hAnsiTheme="minorEastAsia" w:eastAsiaTheme="minorEastAsia" w:cstheme="minorEastAsia"/>
          <w:szCs w:val="21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szCs w:val="21"/>
          <w:shd w:val="clear" w:color="auto" w:fill="FFFFFF"/>
        </w:rPr>
        <w:t>2020年，是</w:t>
      </w:r>
      <w:r>
        <w:rPr>
          <w:rFonts w:asciiTheme="minorEastAsia" w:hAnsiTheme="minorEastAsia" w:eastAsiaTheme="minorEastAsia" w:cstheme="minorEastAsia"/>
          <w:szCs w:val="21"/>
          <w:shd w:val="clear" w:color="auto" w:fill="FFFFFF"/>
        </w:rPr>
        <w:t>“十三五”</w:t>
      </w:r>
      <w:r>
        <w:rPr>
          <w:rFonts w:hint="eastAsia" w:asciiTheme="minorEastAsia" w:hAnsiTheme="minorEastAsia" w:eastAsiaTheme="minorEastAsia" w:cstheme="minorEastAsia"/>
          <w:szCs w:val="21"/>
          <w:shd w:val="clear" w:color="auto" w:fill="FFFFFF"/>
        </w:rPr>
        <w:t>的</w:t>
      </w:r>
      <w:bookmarkStart w:id="4" w:name="OLE_LINK11"/>
      <w:r>
        <w:rPr>
          <w:rFonts w:hint="eastAsia" w:asciiTheme="minorEastAsia" w:hAnsiTheme="minorEastAsia" w:eastAsiaTheme="minorEastAsia" w:cstheme="minorEastAsia"/>
          <w:szCs w:val="21"/>
          <w:shd w:val="clear" w:color="auto" w:fill="FFFFFF"/>
        </w:rPr>
        <w:t>收</w:t>
      </w:r>
      <w:r>
        <w:rPr>
          <w:rFonts w:hint="eastAsia" w:asciiTheme="minorEastAsia" w:hAnsiTheme="minorEastAsia" w:eastAsiaTheme="minorEastAsia" w:cstheme="minorEastAsia"/>
          <w:szCs w:val="21"/>
          <w:shd w:val="clear" w:color="auto" w:fill="FFFFFF"/>
          <w:lang w:eastAsia="zh-CN"/>
        </w:rPr>
        <w:t>官</w:t>
      </w:r>
      <w:r>
        <w:rPr>
          <w:rFonts w:hint="eastAsia" w:asciiTheme="minorEastAsia" w:hAnsiTheme="minorEastAsia" w:eastAsiaTheme="minorEastAsia" w:cstheme="minorEastAsia"/>
          <w:szCs w:val="21"/>
          <w:shd w:val="clear" w:color="auto" w:fill="FFFFFF"/>
        </w:rPr>
        <w:t>之年</w:t>
      </w:r>
      <w:bookmarkEnd w:id="4"/>
      <w:r>
        <w:rPr>
          <w:rFonts w:hint="eastAsia" w:asciiTheme="minorEastAsia" w:hAnsiTheme="minorEastAsia" w:eastAsiaTheme="minorEastAsia" w:cstheme="minorEastAsia"/>
          <w:szCs w:val="21"/>
          <w:shd w:val="clear" w:color="auto" w:fill="FFFFFF"/>
        </w:rPr>
        <w:t>。</w:t>
      </w:r>
      <w:r>
        <w:rPr>
          <w:rFonts w:asciiTheme="minorEastAsia" w:hAnsiTheme="minorEastAsia" w:eastAsiaTheme="minorEastAsia" w:cstheme="minorEastAsia"/>
          <w:szCs w:val="21"/>
          <w:shd w:val="clear" w:color="auto" w:fill="FFFFFF"/>
        </w:rPr>
        <w:t>国际方面，化工业终端市场整体趋势变缓，并购频繁，投资收紧。国内方面，中国经济发展进入结构调整期，行业发展的安全环保压力和要素成本约束日益突出，政府</w:t>
      </w:r>
      <w:r>
        <w:rPr>
          <w:rFonts w:hint="eastAsia" w:asciiTheme="minorEastAsia" w:hAnsiTheme="minorEastAsia" w:eastAsiaTheme="minorEastAsia" w:cstheme="minorEastAsia"/>
          <w:szCs w:val="21"/>
          <w:shd w:val="clear" w:color="auto" w:fill="FFFFFF"/>
        </w:rPr>
        <w:t>不断</w:t>
      </w:r>
      <w:r>
        <w:rPr>
          <w:rFonts w:asciiTheme="minorEastAsia" w:hAnsiTheme="minorEastAsia" w:eastAsiaTheme="minorEastAsia" w:cstheme="minorEastAsia"/>
          <w:szCs w:val="21"/>
          <w:shd w:val="clear" w:color="auto" w:fill="FFFFFF"/>
        </w:rPr>
        <w:t>强化监管力度，落实安全准入制度</w:t>
      </w:r>
      <w:r>
        <w:rPr>
          <w:rFonts w:hint="eastAsia" w:asciiTheme="minorEastAsia" w:hAnsiTheme="minorEastAsia" w:eastAsiaTheme="minorEastAsia" w:cstheme="minorEastAsia"/>
          <w:szCs w:val="21"/>
          <w:shd w:val="clear" w:color="auto" w:fill="FFFFFF"/>
        </w:rPr>
        <w:t>，</w:t>
      </w:r>
      <w:r>
        <w:rPr>
          <w:rFonts w:asciiTheme="minorEastAsia" w:hAnsiTheme="minorEastAsia" w:eastAsiaTheme="minorEastAsia" w:cstheme="minorEastAsia"/>
          <w:szCs w:val="21"/>
          <w:shd w:val="clear" w:color="auto" w:fill="FFFFFF"/>
        </w:rPr>
        <w:t>大部分化工生产企业</w:t>
      </w:r>
      <w:r>
        <w:rPr>
          <w:rFonts w:hint="eastAsia" w:asciiTheme="minorEastAsia" w:hAnsiTheme="minorEastAsia" w:eastAsiaTheme="minorEastAsia" w:cstheme="minorEastAsia"/>
          <w:szCs w:val="21"/>
          <w:shd w:val="clear" w:color="auto" w:fill="FFFFFF"/>
        </w:rPr>
        <w:t>逐步完成退城进园，实行集约化发展</w:t>
      </w:r>
      <w:r>
        <w:rPr>
          <w:rFonts w:asciiTheme="minorEastAsia" w:hAnsiTheme="minorEastAsia" w:eastAsiaTheme="minorEastAsia" w:cstheme="minorEastAsia"/>
          <w:szCs w:val="21"/>
          <w:shd w:val="clear" w:color="auto" w:fill="FFFFFF"/>
        </w:rPr>
        <w:t>。</w:t>
      </w:r>
      <w:r>
        <w:rPr>
          <w:rFonts w:hint="eastAsia" w:asciiTheme="minorEastAsia" w:hAnsiTheme="minorEastAsia" w:eastAsiaTheme="minorEastAsia" w:cstheme="minorEastAsia"/>
          <w:szCs w:val="21"/>
          <w:shd w:val="clear" w:color="auto" w:fill="FFFFFF"/>
        </w:rPr>
        <w:t>另一方面，我国</w:t>
      </w:r>
      <w:r>
        <w:rPr>
          <w:rFonts w:asciiTheme="minorEastAsia" w:hAnsiTheme="minorEastAsia" w:eastAsiaTheme="minorEastAsia" w:cstheme="minorEastAsia"/>
          <w:szCs w:val="21"/>
          <w:shd w:val="clear" w:color="auto" w:fill="FFFFFF"/>
        </w:rPr>
        <w:t>修订颁布了新的外资准入清单</w:t>
      </w:r>
      <w:r>
        <w:rPr>
          <w:rFonts w:hint="eastAsia" w:asciiTheme="minorEastAsia" w:hAnsiTheme="minorEastAsia" w:eastAsiaTheme="minorEastAsia" w:cstheme="minorEastAsia"/>
          <w:szCs w:val="21"/>
          <w:shd w:val="clear" w:color="auto" w:fill="FFFFFF"/>
        </w:rPr>
        <w:t>，</w:t>
      </w:r>
      <w:r>
        <w:rPr>
          <w:rFonts w:asciiTheme="minorEastAsia" w:hAnsiTheme="minorEastAsia" w:eastAsiaTheme="minorEastAsia" w:cstheme="minorEastAsia"/>
          <w:szCs w:val="21"/>
          <w:shd w:val="clear" w:color="auto" w:fill="FFFFFF"/>
        </w:rPr>
        <w:t>进一步开放市场，持续加大为实体经济放管服改革的力度。在当前宏观经济进入高质量发展的大背景下，在由</w:t>
      </w:r>
      <w:r>
        <w:rPr>
          <w:rFonts w:hint="eastAsia" w:asciiTheme="minorEastAsia" w:hAnsiTheme="minorEastAsia" w:eastAsiaTheme="minorEastAsia" w:cstheme="minorEastAsia"/>
          <w:szCs w:val="21"/>
          <w:shd w:val="clear" w:color="auto" w:fill="FFFFFF"/>
        </w:rPr>
        <w:t>化工</w:t>
      </w:r>
      <w:r>
        <w:rPr>
          <w:rFonts w:asciiTheme="minorEastAsia" w:hAnsiTheme="minorEastAsia" w:eastAsiaTheme="minorEastAsia" w:cstheme="minorEastAsia"/>
          <w:szCs w:val="21"/>
          <w:shd w:val="clear" w:color="auto" w:fill="FFFFFF"/>
        </w:rPr>
        <w:t>大国向</w:t>
      </w:r>
      <w:r>
        <w:rPr>
          <w:rFonts w:hint="eastAsia" w:asciiTheme="minorEastAsia" w:hAnsiTheme="minorEastAsia" w:eastAsiaTheme="minorEastAsia" w:cstheme="minorEastAsia"/>
          <w:szCs w:val="21"/>
          <w:shd w:val="clear" w:color="auto" w:fill="FFFFFF"/>
        </w:rPr>
        <w:t>化工</w:t>
      </w:r>
      <w:r>
        <w:rPr>
          <w:rFonts w:asciiTheme="minorEastAsia" w:hAnsiTheme="minorEastAsia" w:eastAsiaTheme="minorEastAsia" w:cstheme="minorEastAsia"/>
          <w:szCs w:val="21"/>
          <w:shd w:val="clear" w:color="auto" w:fill="FFFFFF"/>
        </w:rPr>
        <w:t>强国跨越的伟大进程中，</w:t>
      </w:r>
      <w:r>
        <w:rPr>
          <w:rFonts w:hint="eastAsia" w:asciiTheme="minorEastAsia" w:hAnsiTheme="minorEastAsia" w:eastAsiaTheme="minorEastAsia" w:cstheme="minorEastAsia"/>
          <w:szCs w:val="21"/>
          <w:shd w:val="clear" w:color="auto" w:fill="FFFFFF"/>
        </w:rPr>
        <w:t>全行业对于安全环保、高效节能的新技术、新设备需求量与日俱增，分离过滤设备、高效换热器、蒸发结晶器、微反应器、化工三废处理设备、安全防爆设备、智能化仪器仪表等化工生产装置市场行情纷纷看涨。</w:t>
      </w:r>
    </w:p>
    <w:p>
      <w:pPr>
        <w:rPr>
          <w:rFonts w:asciiTheme="minorEastAsia" w:hAnsiTheme="minorEastAsia" w:eastAsiaTheme="minorEastAsia" w:cstheme="minorEastAsia"/>
          <w:b/>
          <w:bCs/>
          <w:szCs w:val="21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b/>
          <w:bCs/>
          <w:szCs w:val="21"/>
          <w:shd w:val="clear" w:color="auto" w:fill="FFFFFF"/>
        </w:rPr>
        <w:t>【</w:t>
      </w:r>
      <w:r>
        <w:rPr>
          <w:rFonts w:hint="eastAsia" w:ascii="微软雅黑" w:hAnsi="微软雅黑" w:eastAsia="微软雅黑"/>
          <w:b/>
        </w:rPr>
        <w:t>2020年扩大展会规模，800家国内外企业共同选择</w:t>
      </w:r>
      <w:r>
        <w:rPr>
          <w:rFonts w:hint="eastAsia" w:asciiTheme="minorEastAsia" w:hAnsiTheme="minorEastAsia" w:eastAsiaTheme="minorEastAsia" w:cstheme="minorEastAsia"/>
          <w:b/>
          <w:bCs/>
          <w:szCs w:val="21"/>
          <w:shd w:val="clear" w:color="auto" w:fill="FFFFFF"/>
        </w:rPr>
        <w:t>】</w:t>
      </w:r>
    </w:p>
    <w:p>
      <w:pPr>
        <w:spacing w:line="288" w:lineRule="auto"/>
        <w:rPr>
          <w:rFonts w:hint="eastAsia" w:asciiTheme="minorEastAsia" w:hAnsiTheme="minorEastAsia" w:eastAsiaTheme="minorEastAsia" w:cstheme="minorEastAsia"/>
          <w:szCs w:val="21"/>
          <w:shd w:val="clear" w:color="auto" w:fill="FFFFFF"/>
        </w:rPr>
      </w:pPr>
      <w:bookmarkStart w:id="5" w:name="OLE_LINK3"/>
      <w:r>
        <w:rPr>
          <w:rFonts w:hint="eastAsia" w:asciiTheme="minorEastAsia" w:hAnsiTheme="minorEastAsia" w:eastAsiaTheme="minorEastAsia" w:cstheme="minorEastAsia"/>
          <w:szCs w:val="21"/>
          <w:shd w:val="clear" w:color="auto" w:fill="FFFFFF"/>
        </w:rPr>
        <w:t>上届展会迎来了620多家国内外企业展出新技术、新设备。国际代表企业包括德国海密梯克、德国倍福、德国毕孚自动化、德国莱茵TÜV、美国GP-TECH、美国传热研究公司、美国TSI、意大利迈福泰克诺、韩国IECT、KEM Energy、ST Engineering、世利可株式会社、凯驰清洁、钛科泰、皆替化工、东元德高、斯缇福机械、欧陆风机、</w:t>
      </w:r>
      <w:bookmarkStart w:id="6" w:name="OLE_LINK16"/>
      <w:bookmarkStart w:id="7" w:name="OLE_LINK15"/>
      <w:r>
        <w:rPr>
          <w:rFonts w:hint="eastAsia" w:asciiTheme="minorEastAsia" w:hAnsiTheme="minorEastAsia" w:eastAsiaTheme="minorEastAsia" w:cstheme="minorEastAsia"/>
          <w:szCs w:val="21"/>
          <w:shd w:val="clear" w:color="auto" w:fill="FFFFFF"/>
        </w:rPr>
        <w:t>爱科昇</w:t>
      </w:r>
      <w:bookmarkEnd w:id="6"/>
      <w:bookmarkEnd w:id="7"/>
      <w:r>
        <w:rPr>
          <w:rFonts w:hint="eastAsia" w:asciiTheme="minorEastAsia" w:hAnsiTheme="minorEastAsia" w:eastAsiaTheme="minorEastAsia" w:cstheme="minorEastAsia"/>
          <w:szCs w:val="21"/>
          <w:shd w:val="clear" w:color="auto" w:fill="FFFFFF"/>
        </w:rPr>
        <w:t>等。国内代表企业包括上海电气集团、海申机电、江苏华大、南京中船绿洲、巨能机械、华祥离心机、大张过滤、贵州微化、深圳一正、欧世盛、杭州沈氏、菲立化学、上海蓝滨、上海板换、广东捷玛、恒辉重工、瑞升华、迈安德、康景辉、安徽金龙、南京高捷、神农股份、德维透平、上海赛山、雨晨机械、江阴高宏、上海铸未、苏州奥德、恩国环保、厦门三维丝、希图环保、科盈环保、南京优倍、埃格环保、乔发环保、鑫盛环保、瑞达环保、南方化工泵、华中真空泵、</w:t>
      </w:r>
      <w:bookmarkStart w:id="8" w:name="OLE_LINK9"/>
      <w:r>
        <w:rPr>
          <w:rFonts w:hint="eastAsia" w:asciiTheme="minorEastAsia" w:hAnsiTheme="minorEastAsia" w:eastAsiaTheme="minorEastAsia" w:cstheme="minorEastAsia"/>
          <w:szCs w:val="21"/>
          <w:shd w:val="clear" w:color="auto" w:fill="FFFFFF"/>
        </w:rPr>
        <w:t>亚太泵业</w:t>
      </w:r>
      <w:bookmarkEnd w:id="8"/>
      <w:r>
        <w:rPr>
          <w:rFonts w:hint="eastAsia" w:asciiTheme="minorEastAsia" w:hAnsiTheme="minorEastAsia" w:eastAsiaTheme="minorEastAsia" w:cstheme="minorEastAsia"/>
          <w:szCs w:val="21"/>
          <w:shd w:val="clear" w:color="auto" w:fill="FFFFFF"/>
        </w:rPr>
        <w:t>、杭州碱泵、江阴爱尔姆、淄博真空泵、润皎阀业、有氟密、唐工阀门、良工阀门、储信法兰、上玉集团、信泰阀门、特一阀门、吉泰阀门等。</w:t>
      </w:r>
    </w:p>
    <w:bookmarkEnd w:id="5"/>
    <w:p>
      <w:pPr>
        <w:spacing w:line="288" w:lineRule="auto"/>
        <w:rPr>
          <w:rFonts w:hint="eastAsia" w:asciiTheme="minorEastAsia" w:hAnsiTheme="minorEastAsia" w:eastAsiaTheme="minorEastAsia" w:cstheme="minorEastAsia"/>
          <w:szCs w:val="21"/>
          <w:shd w:val="clear" w:color="auto" w:fill="FFFFFF"/>
        </w:rPr>
      </w:pPr>
    </w:p>
    <w:p>
      <w:pPr>
        <w:spacing w:line="288" w:lineRule="auto"/>
        <w:rPr>
          <w:rFonts w:hint="eastAsia" w:asciiTheme="minorEastAsia" w:hAnsiTheme="minorEastAsia" w:eastAsiaTheme="minorEastAsia" w:cstheme="minorEastAsia"/>
          <w:szCs w:val="21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szCs w:val="21"/>
          <w:shd w:val="clear" w:color="auto" w:fill="FFFFFF"/>
        </w:rPr>
        <w:t>第十二届上海国际化工技术装备展览会将于2020年8月26-28日继续在上海新国际博览中心举办，同期举办第十二届上海国际化工环保展览会、第十二届上海国际化工泵、阀门及管道展览会。</w:t>
      </w:r>
      <w:bookmarkStart w:id="9" w:name="OLE_LINK10"/>
      <w:r>
        <w:rPr>
          <w:rFonts w:hint="eastAsia" w:asciiTheme="minorEastAsia" w:hAnsiTheme="minorEastAsia" w:eastAsiaTheme="minorEastAsia" w:cstheme="minorEastAsia"/>
          <w:szCs w:val="21"/>
          <w:shd w:val="clear" w:color="auto" w:fill="FFFFFF"/>
        </w:rPr>
        <w:t>本届展会</w:t>
      </w:r>
      <w:r>
        <w:rPr>
          <w:rFonts w:hint="eastAsia" w:asciiTheme="minorEastAsia" w:hAnsiTheme="minorEastAsia" w:eastAsiaTheme="minorEastAsia" w:cstheme="minorEastAsia"/>
          <w:szCs w:val="21"/>
          <w:shd w:val="clear" w:color="auto" w:fill="FFFFFF"/>
          <w:lang w:eastAsia="zh-CN"/>
        </w:rPr>
        <w:t>继续扩大规模</w:t>
      </w:r>
      <w:r>
        <w:rPr>
          <w:rFonts w:hint="eastAsia" w:asciiTheme="minorEastAsia" w:hAnsiTheme="minorEastAsia" w:eastAsiaTheme="minorEastAsia" w:cstheme="minorEastAsia"/>
          <w:szCs w:val="21"/>
          <w:shd w:val="clear" w:color="auto" w:fill="FFFFFF"/>
        </w:rPr>
        <w:t>，展览面积将达到4万平方米，</w:t>
      </w:r>
      <w:bookmarkEnd w:id="9"/>
      <w:r>
        <w:rPr>
          <w:rFonts w:hint="eastAsia" w:asciiTheme="minorEastAsia" w:hAnsiTheme="minorEastAsia" w:eastAsiaTheme="minorEastAsia" w:cstheme="minorEastAsia"/>
          <w:szCs w:val="21"/>
          <w:shd w:val="clear" w:color="auto" w:fill="FFFFFF"/>
        </w:rPr>
        <w:t>以满足更多企业的参展需求，预计参展企业800多家，专业观众突破40,000人。主办方将延续全产业链办展思维，深挖行业资源，提升展会价值，全力打造“一年一度的国际化工</w:t>
      </w:r>
      <w:r>
        <w:rPr>
          <w:rFonts w:hint="eastAsia" w:asciiTheme="minorEastAsia" w:hAnsiTheme="minorEastAsia" w:eastAsiaTheme="minorEastAsia" w:cstheme="minorEastAsia"/>
          <w:szCs w:val="21"/>
          <w:shd w:val="clear" w:color="auto" w:fill="FFFFFF"/>
          <w:lang w:eastAsia="zh-CN"/>
        </w:rPr>
        <w:t>装备</w:t>
      </w:r>
      <w:r>
        <w:rPr>
          <w:rFonts w:hint="eastAsia" w:asciiTheme="minorEastAsia" w:hAnsiTheme="minorEastAsia" w:eastAsiaTheme="minorEastAsia" w:cstheme="minorEastAsia"/>
          <w:szCs w:val="21"/>
          <w:shd w:val="clear" w:color="auto" w:fill="FFFFFF"/>
        </w:rPr>
        <w:t>大会”，推动我国化工行业的融合发展。</w:t>
      </w:r>
    </w:p>
    <w:p>
      <w:pPr>
        <w:rPr>
          <w:rFonts w:asciiTheme="minorEastAsia" w:hAnsiTheme="minorEastAsia" w:eastAsiaTheme="minorEastAsia" w:cstheme="minorEastAsia"/>
          <w:b/>
          <w:bCs/>
          <w:szCs w:val="21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b/>
          <w:bCs/>
          <w:szCs w:val="21"/>
          <w:shd w:val="clear" w:color="auto" w:fill="FFFFFF"/>
        </w:rPr>
        <w:t>【</w:t>
      </w:r>
      <w:r>
        <w:rPr>
          <w:rFonts w:hint="eastAsia" w:ascii="微软雅黑" w:hAnsi="微软雅黑" w:eastAsia="微软雅黑"/>
          <w:b/>
        </w:rPr>
        <w:t>CTEF 买家采购对接会，打造高效、精准、可信赖供求对接平台</w:t>
      </w:r>
      <w:r>
        <w:rPr>
          <w:rFonts w:hint="eastAsia" w:asciiTheme="minorEastAsia" w:hAnsiTheme="minorEastAsia" w:eastAsiaTheme="minorEastAsia" w:cstheme="minorEastAsia"/>
          <w:b/>
          <w:bCs/>
          <w:szCs w:val="21"/>
          <w:shd w:val="clear" w:color="auto" w:fill="FFFFFF"/>
        </w:rPr>
        <w:t>】</w:t>
      </w:r>
    </w:p>
    <w:p>
      <w:pPr>
        <w:spacing w:line="288" w:lineRule="auto"/>
        <w:rPr>
          <w:rFonts w:asciiTheme="minorEastAsia" w:hAnsiTheme="minorEastAsia" w:eastAsiaTheme="minorEastAsia" w:cstheme="minorEastAsia"/>
          <w:szCs w:val="21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szCs w:val="21"/>
          <w:shd w:val="clear" w:color="auto" w:fill="FFFFFF"/>
        </w:rPr>
        <w:t>“CTEF买家采购对接会”是上海化工装备展的特色品牌活动，旨在为供求双方打造一个高效、精准、可信赖的供求交流平台。组委会投入重金，深度挖掘国内外意向采购客户，并为意向买家提供交通、住宿、个性化接待等全程VIP服务。组委会</w:t>
      </w:r>
      <w:r>
        <w:rPr>
          <w:rFonts w:asciiTheme="minorEastAsia" w:hAnsiTheme="minorEastAsia" w:eastAsiaTheme="minorEastAsia" w:cstheme="minorEastAsia"/>
          <w:szCs w:val="21"/>
          <w:shd w:val="clear" w:color="auto" w:fill="FFFFFF"/>
        </w:rPr>
        <w:t>根据买家的采购需求，精准匹配优质展商，促进供求双方深度交流，</w:t>
      </w:r>
      <w:r>
        <w:rPr>
          <w:rFonts w:hint="eastAsia" w:asciiTheme="minorEastAsia" w:hAnsiTheme="minorEastAsia" w:eastAsiaTheme="minorEastAsia" w:cstheme="minorEastAsia"/>
          <w:szCs w:val="21"/>
          <w:shd w:val="clear" w:color="auto" w:fill="FFFFFF"/>
        </w:rPr>
        <w:t>实现线上线下完美结合</w:t>
      </w:r>
      <w:r>
        <w:rPr>
          <w:rFonts w:asciiTheme="minorEastAsia" w:hAnsiTheme="minorEastAsia" w:eastAsiaTheme="minorEastAsia" w:cstheme="minorEastAsia"/>
          <w:szCs w:val="21"/>
          <w:shd w:val="clear" w:color="auto" w:fill="FFFFFF"/>
        </w:rPr>
        <w:t>。</w:t>
      </w:r>
      <w:r>
        <w:rPr>
          <w:rFonts w:hint="eastAsia" w:asciiTheme="minorEastAsia" w:hAnsiTheme="minorEastAsia" w:eastAsiaTheme="minorEastAsia" w:cstheme="minorEastAsia"/>
          <w:szCs w:val="21"/>
          <w:shd w:val="clear" w:color="auto" w:fill="FFFFFF"/>
        </w:rPr>
        <w:t>上届展会活动共吸引来自韩国、日本、俄罗斯、印度、巴基斯坦、越南、伊朗、埃及、罗马尼亚等“一带一路”沿线国家的客商到场采购对接。活动得到双方的一致好评，本届展会主办方将进一步扩大活动规模、提升活动质量。</w:t>
      </w:r>
    </w:p>
    <w:p>
      <w:pPr>
        <w:rPr>
          <w:rFonts w:asciiTheme="minorEastAsia" w:hAnsiTheme="minorEastAsia" w:eastAsiaTheme="minorEastAsia" w:cstheme="minorEastAsia"/>
          <w:b/>
          <w:bCs/>
          <w:szCs w:val="21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b/>
          <w:bCs/>
          <w:szCs w:val="21"/>
          <w:shd w:val="clear" w:color="auto" w:fill="FFFFFF"/>
        </w:rPr>
        <w:t>【</w:t>
      </w:r>
      <w:r>
        <w:rPr>
          <w:rFonts w:hint="eastAsia" w:ascii="微软雅黑" w:hAnsi="微软雅黑" w:eastAsia="微软雅黑"/>
          <w:b/>
        </w:rPr>
        <w:t>优质参观团接踵而至，360</w:t>
      </w:r>
      <w:r>
        <w:rPr>
          <w:rFonts w:hint="eastAsia" w:asciiTheme="minorEastAsia" w:hAnsiTheme="minorEastAsia" w:eastAsiaTheme="minorEastAsia" w:cstheme="minorEastAsia"/>
          <w:sz w:val="32"/>
          <w:szCs w:val="32"/>
          <w:shd w:val="clear" w:color="auto" w:fill="FFFFFF"/>
          <w:vertAlign w:val="superscript"/>
        </w:rPr>
        <w:t>。</w:t>
      </w:r>
      <w:r>
        <w:rPr>
          <w:rFonts w:hint="eastAsia" w:ascii="微软雅黑" w:hAnsi="微软雅黑" w:eastAsia="微软雅黑"/>
          <w:b/>
        </w:rPr>
        <w:t>邀约观众保障展会成效</w:t>
      </w:r>
      <w:r>
        <w:rPr>
          <w:rFonts w:hint="eastAsia" w:asciiTheme="minorEastAsia" w:hAnsiTheme="minorEastAsia" w:eastAsiaTheme="minorEastAsia" w:cstheme="minorEastAsia"/>
          <w:b/>
          <w:bCs/>
          <w:szCs w:val="21"/>
          <w:shd w:val="clear" w:color="auto" w:fill="FFFFFF"/>
        </w:rPr>
        <w:t>】</w:t>
      </w:r>
    </w:p>
    <w:p>
      <w:pPr>
        <w:spacing w:line="288" w:lineRule="auto"/>
        <w:rPr>
          <w:rFonts w:asciiTheme="minorEastAsia" w:hAnsiTheme="minorEastAsia" w:eastAsiaTheme="minorEastAsia" w:cstheme="minorEastAsia"/>
          <w:szCs w:val="21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szCs w:val="21"/>
          <w:shd w:val="clear" w:color="auto" w:fill="FFFFFF"/>
        </w:rPr>
        <w:t>上届展会共迎来80多个大型参观团参观展会，包括上海市化工行业协会、上海涂料染料行业协会、上海市宝山区焊接技术协会、浙江省膜产业协会、杭州湾经济开发区、金山第二工业区、上海化工研究院、江苏省产业技术研究院、巴斯夫、阿克苏诺贝尔、三爱富、亨斯迈、赢创、华谊、立邦、上海染料化工厂、上海化纤、化工707、海川化工、中国仪表网、环保在线等协会、园区、企业、媒体参观团。其中，上海市化工行业协会、上海涂料染料行业协会参观团人数超过百人。主办方常年通过电话、邮件、网络推广、自媒体、媒体发布、地推、登门拜访、国内外参展、会议赞助等多种方式进行展会推广，360</w:t>
      </w:r>
      <w:r>
        <w:rPr>
          <w:rFonts w:hint="eastAsia" w:asciiTheme="minorEastAsia" w:hAnsiTheme="minorEastAsia" w:eastAsiaTheme="minorEastAsia" w:cstheme="minorEastAsia"/>
          <w:szCs w:val="21"/>
          <w:shd w:val="clear" w:color="auto" w:fill="FFFFFF"/>
          <w:vertAlign w:val="superscript"/>
        </w:rPr>
        <w:t>。</w:t>
      </w:r>
      <w:r>
        <w:rPr>
          <w:rFonts w:hint="eastAsia" w:asciiTheme="minorEastAsia" w:hAnsiTheme="minorEastAsia" w:eastAsiaTheme="minorEastAsia" w:cstheme="minorEastAsia"/>
          <w:szCs w:val="21"/>
          <w:shd w:val="clear" w:color="auto" w:fill="FFFFFF"/>
        </w:rPr>
        <w:t xml:space="preserve">邀约专业观众，切实保障参展成效，让企业参展物超所值。  </w:t>
      </w:r>
    </w:p>
    <w:p>
      <w:pPr>
        <w:widowControl/>
        <w:jc w:val="left"/>
        <w:rPr>
          <w:rFonts w:ascii="微软雅黑" w:hAnsi="微软雅黑" w:eastAsia="微软雅黑"/>
          <w:b/>
        </w:rPr>
      </w:pPr>
      <w:r>
        <w:rPr>
          <w:rFonts w:hint="eastAsia" w:asciiTheme="minorEastAsia" w:hAnsiTheme="minorEastAsia" w:eastAsiaTheme="minorEastAsia" w:cstheme="minorEastAsia"/>
          <w:b/>
          <w:bCs/>
          <w:szCs w:val="21"/>
          <w:shd w:val="clear" w:color="auto" w:fill="FFFFFF"/>
        </w:rPr>
        <w:t>【</w:t>
      </w:r>
      <w:r>
        <w:rPr>
          <w:rFonts w:hint="eastAsia" w:ascii="微软雅黑" w:hAnsi="微软雅黑" w:eastAsia="微软雅黑"/>
          <w:b/>
        </w:rPr>
        <w:t>百家权威媒体全程报道，助力企业提升品牌美誉度】</w:t>
      </w:r>
    </w:p>
    <w:p>
      <w:pPr>
        <w:spacing w:line="288" w:lineRule="auto"/>
        <w:rPr>
          <w:rFonts w:asciiTheme="minorEastAsia" w:hAnsiTheme="minorEastAsia" w:eastAsiaTheme="minorEastAsia" w:cstheme="minorEastAsia"/>
          <w:szCs w:val="21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szCs w:val="21"/>
          <w:shd w:val="clear" w:color="auto" w:fill="FFFFFF"/>
        </w:rPr>
        <w:t>人民网、朝闻天下、中新网、新浪、网易、凤凰、腾讯、中国化工报、国家石油和化工网、日本化学工业日报、流程工业、美国化工网、化工707、海川化工、慧聪化工网、盖德化工网、谷腾环保网、环保在线、北极星环保网、泵阀商务网、亚洲流体网等100多家国内外主流媒体、专业媒体会对展会进行全程报道，全方位助力参展商传播企业品牌，提升企业美誉度。</w:t>
      </w:r>
    </w:p>
    <w:p>
      <w:pPr>
        <w:spacing w:line="264" w:lineRule="auto"/>
        <w:rPr>
          <w:rFonts w:asciiTheme="minorEastAsia" w:hAnsiTheme="minorEastAsia" w:eastAsiaTheme="minorEastAsia" w:cstheme="minorEastAsia"/>
          <w:szCs w:val="21"/>
          <w:shd w:val="clear" w:color="auto" w:fill="FFFFFF"/>
        </w:rPr>
      </w:pPr>
    </w:p>
    <w:p>
      <w:pPr>
        <w:spacing w:line="264" w:lineRule="auto"/>
        <w:rPr>
          <w:rFonts w:asciiTheme="minorEastAsia" w:hAnsiTheme="minorEastAsia" w:eastAsiaTheme="minorEastAsia" w:cstheme="minorEastAsia"/>
          <w:szCs w:val="21"/>
          <w:shd w:val="clear" w:color="auto" w:fill="FFFFFF"/>
        </w:rPr>
      </w:pPr>
      <w:bookmarkStart w:id="10" w:name="OLE_LINK5"/>
      <w:r>
        <w:rPr>
          <w:rFonts w:hint="eastAsia" w:asciiTheme="minorEastAsia" w:hAnsiTheme="minorEastAsia" w:eastAsiaTheme="minorEastAsia" w:cstheme="minorEastAsia"/>
          <w:szCs w:val="21"/>
          <w:shd w:val="clear" w:color="auto" w:fill="FFFFFF"/>
        </w:rPr>
        <w:t>■ 如果您是以下产品的供应商，请尽快预订展位：</w:t>
      </w:r>
    </w:p>
    <w:tbl>
      <w:tblPr>
        <w:tblStyle w:val="8"/>
        <w:tblW w:w="889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28"/>
        <w:gridCol w:w="38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28" w:type="dxa"/>
            <w:tcBorders>
              <w:tl2br w:val="nil"/>
              <w:tr2bl w:val="nil"/>
            </w:tcBorders>
          </w:tcPr>
          <w:p>
            <w:pPr>
              <w:spacing w:line="264" w:lineRule="auto"/>
              <w:rPr>
                <w:rFonts w:asciiTheme="minorEastAsia" w:hAnsiTheme="minorEastAsia" w:eastAsiaTheme="minorEastAsia" w:cstheme="minorEastAsia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shd w:val="clear" w:color="auto" w:fill="FFFFFF"/>
              </w:rPr>
              <w:t xml:space="preserve">1. 化工成套装置及设备 </w:t>
            </w:r>
          </w:p>
        </w:tc>
        <w:tc>
          <w:tcPr>
            <w:tcW w:w="3869" w:type="dxa"/>
            <w:tcBorders>
              <w:tl2br w:val="nil"/>
              <w:tr2bl w:val="nil"/>
            </w:tcBorders>
          </w:tcPr>
          <w:p>
            <w:pPr>
              <w:spacing w:line="264" w:lineRule="auto"/>
              <w:rPr>
                <w:rFonts w:asciiTheme="minorEastAsia" w:hAnsiTheme="minorEastAsia" w:eastAsiaTheme="minorEastAsia" w:cstheme="minorEastAsia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shd w:val="clear" w:color="auto" w:fill="FFFFFF"/>
              </w:rPr>
              <w:t>7. 安全防护、设备维护与管理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28" w:type="dxa"/>
            <w:tcBorders>
              <w:tl2br w:val="nil"/>
              <w:tr2bl w:val="nil"/>
            </w:tcBorders>
          </w:tcPr>
          <w:p>
            <w:pPr>
              <w:spacing w:line="264" w:lineRule="auto"/>
              <w:rPr>
                <w:rFonts w:asciiTheme="minorEastAsia" w:hAnsiTheme="minorEastAsia" w:eastAsiaTheme="minorEastAsia" w:cstheme="minorEastAsia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shd w:val="clear" w:color="auto" w:fill="FFFFFF"/>
              </w:rPr>
              <w:t>2. 分离过滤、浓缩干燥、萃取提纯设备</w:t>
            </w:r>
          </w:p>
        </w:tc>
        <w:tc>
          <w:tcPr>
            <w:tcW w:w="3869" w:type="dxa"/>
            <w:tcBorders>
              <w:tl2br w:val="nil"/>
              <w:tr2bl w:val="nil"/>
            </w:tcBorders>
          </w:tcPr>
          <w:p>
            <w:pPr>
              <w:spacing w:line="264" w:lineRule="auto"/>
              <w:rPr>
                <w:rFonts w:asciiTheme="minorEastAsia" w:hAnsiTheme="minorEastAsia" w:eastAsiaTheme="minorEastAsia" w:cstheme="minorEastAsia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shd w:val="clear" w:color="auto" w:fill="FFFFFF"/>
              </w:rPr>
              <w:t>8. 储运、包装技术及压力容器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28" w:type="dxa"/>
            <w:tcBorders>
              <w:tl2br w:val="nil"/>
              <w:tr2bl w:val="nil"/>
            </w:tcBorders>
          </w:tcPr>
          <w:p>
            <w:pPr>
              <w:spacing w:line="264" w:lineRule="auto"/>
              <w:rPr>
                <w:rFonts w:asciiTheme="minorEastAsia" w:hAnsiTheme="minorEastAsia" w:eastAsiaTheme="minorEastAsia" w:cstheme="minorEastAsia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shd w:val="clear" w:color="auto" w:fill="FFFFFF"/>
              </w:rPr>
              <w:t>3. 粉碎、输送、混合设备</w:t>
            </w:r>
          </w:p>
        </w:tc>
        <w:tc>
          <w:tcPr>
            <w:tcW w:w="3869" w:type="dxa"/>
            <w:tcBorders>
              <w:tl2br w:val="nil"/>
              <w:tr2bl w:val="nil"/>
            </w:tcBorders>
          </w:tcPr>
          <w:p>
            <w:pPr>
              <w:spacing w:line="264" w:lineRule="auto"/>
              <w:rPr>
                <w:rFonts w:asciiTheme="minorEastAsia" w:hAnsiTheme="minorEastAsia" w:eastAsiaTheme="minorEastAsia" w:cstheme="minorEastAsia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shd w:val="clear" w:color="auto" w:fill="FFFFFF"/>
              </w:rPr>
              <w:t xml:space="preserve">9. 泵、阀门、管道等流体机械设备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28" w:type="dxa"/>
            <w:tcBorders>
              <w:tl2br w:val="nil"/>
              <w:tr2bl w:val="nil"/>
            </w:tcBorders>
          </w:tcPr>
          <w:p>
            <w:pPr>
              <w:spacing w:line="264" w:lineRule="auto"/>
              <w:rPr>
                <w:rFonts w:asciiTheme="minorEastAsia" w:hAnsiTheme="minorEastAsia" w:eastAsiaTheme="minorEastAsia" w:cstheme="minorEastAsia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shd w:val="clear" w:color="auto" w:fill="FFFFFF"/>
              </w:rPr>
              <w:t>4. 反应、传质设备</w:t>
            </w:r>
          </w:p>
        </w:tc>
        <w:tc>
          <w:tcPr>
            <w:tcW w:w="3869" w:type="dxa"/>
            <w:tcBorders>
              <w:tl2br w:val="nil"/>
              <w:tr2bl w:val="nil"/>
            </w:tcBorders>
          </w:tcPr>
          <w:p>
            <w:pPr>
              <w:spacing w:line="264" w:lineRule="auto"/>
              <w:rPr>
                <w:rFonts w:asciiTheme="minorEastAsia" w:hAnsiTheme="minorEastAsia" w:eastAsiaTheme="minorEastAsia" w:cstheme="minorEastAsia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shd w:val="clear" w:color="auto" w:fill="FFFFFF"/>
              </w:rPr>
              <w:t>10. 密封设备及配件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28" w:type="dxa"/>
            <w:tcBorders>
              <w:tl2br w:val="nil"/>
              <w:tr2bl w:val="nil"/>
            </w:tcBorders>
          </w:tcPr>
          <w:p>
            <w:pPr>
              <w:spacing w:line="264" w:lineRule="auto"/>
              <w:rPr>
                <w:rFonts w:asciiTheme="minorEastAsia" w:hAnsiTheme="minorEastAsia" w:eastAsiaTheme="minorEastAsia" w:cstheme="minorEastAsia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shd w:val="clear" w:color="auto" w:fill="FFFFFF"/>
              </w:rPr>
              <w:t>5. 传热、换热、制冷等热处理设备</w:t>
            </w:r>
          </w:p>
        </w:tc>
        <w:tc>
          <w:tcPr>
            <w:tcW w:w="3869" w:type="dxa"/>
            <w:tcBorders>
              <w:tl2br w:val="nil"/>
              <w:tr2bl w:val="nil"/>
            </w:tcBorders>
          </w:tcPr>
          <w:p>
            <w:pPr>
              <w:spacing w:line="264" w:lineRule="auto"/>
              <w:rPr>
                <w:rFonts w:asciiTheme="minorEastAsia" w:hAnsiTheme="minorEastAsia" w:eastAsiaTheme="minorEastAsia" w:cstheme="minorEastAsia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shd w:val="clear" w:color="auto" w:fill="FFFFFF"/>
              </w:rPr>
              <w:t>11. 仪器仪表及工业自动化设备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28" w:type="dxa"/>
            <w:tcBorders>
              <w:tl2br w:val="nil"/>
              <w:tr2bl w:val="nil"/>
            </w:tcBorders>
          </w:tcPr>
          <w:p>
            <w:pPr>
              <w:spacing w:line="264" w:lineRule="auto"/>
              <w:rPr>
                <w:rFonts w:asciiTheme="minorEastAsia" w:hAnsiTheme="minorEastAsia" w:eastAsiaTheme="minorEastAsia" w:cstheme="minorEastAsia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shd w:val="clear" w:color="auto" w:fill="FFFFFF"/>
              </w:rPr>
              <w:t>6. 工业清洗及防腐设备技术</w:t>
            </w:r>
          </w:p>
        </w:tc>
        <w:tc>
          <w:tcPr>
            <w:tcW w:w="3869" w:type="dxa"/>
            <w:tcBorders>
              <w:tl2br w:val="nil"/>
              <w:tr2bl w:val="nil"/>
            </w:tcBorders>
          </w:tcPr>
          <w:p>
            <w:pPr>
              <w:spacing w:line="264" w:lineRule="auto"/>
              <w:rPr>
                <w:rFonts w:asciiTheme="minorEastAsia" w:hAnsiTheme="minorEastAsia" w:eastAsiaTheme="minorEastAsia" w:cstheme="minorEastAsia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shd w:val="clear" w:color="auto" w:fill="FFFFFF"/>
              </w:rPr>
              <w:t>12. 过程控制系统及软件</w:t>
            </w:r>
          </w:p>
        </w:tc>
      </w:tr>
    </w:tbl>
    <w:p>
      <w:pPr>
        <w:rPr>
          <w:rFonts w:asciiTheme="minorEastAsia" w:hAnsiTheme="minorEastAsia" w:eastAsiaTheme="minorEastAsia" w:cstheme="minorEastAsia"/>
          <w:szCs w:val="21"/>
          <w:shd w:val="clear" w:color="auto" w:fill="FFFFFF"/>
        </w:rPr>
      </w:pPr>
    </w:p>
    <w:bookmarkEnd w:id="10"/>
    <w:p>
      <w:pPr>
        <w:rPr>
          <w:rFonts w:ascii="方正仿宋简体" w:hAnsi="宋体" w:eastAsia="方正仿宋简体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  <w:shd w:val="clear" w:color="auto" w:fill="FFFFFF"/>
        </w:rPr>
        <w:t>■ 收费标准：</w:t>
      </w:r>
    </w:p>
    <w:tbl>
      <w:tblPr>
        <w:tblStyle w:val="7"/>
        <w:tblpPr w:leftFromText="180" w:rightFromText="180" w:vertAnchor="text" w:horzAnchor="margin" w:tblpY="115"/>
        <w:tblOverlap w:val="never"/>
        <w:tblW w:w="101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5"/>
        <w:gridCol w:w="4035"/>
        <w:gridCol w:w="51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项目</w:t>
            </w:r>
          </w:p>
        </w:tc>
        <w:tc>
          <w:tcPr>
            <w:tcW w:w="403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价格/面积</w:t>
            </w:r>
          </w:p>
        </w:tc>
        <w:tc>
          <w:tcPr>
            <w:tcW w:w="5123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基本配备/规格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5" w:type="dxa"/>
            <w:vAlign w:val="center"/>
          </w:tcPr>
          <w:p>
            <w:pPr>
              <w:widowControl/>
              <w:jc w:val="lef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标准展台</w:t>
            </w:r>
          </w:p>
        </w:tc>
        <w:tc>
          <w:tcPr>
            <w:tcW w:w="4035" w:type="dxa"/>
            <w:vAlign w:val="center"/>
          </w:tcPr>
          <w:p>
            <w:pPr>
              <w:widowControl/>
              <w:jc w:val="lef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 xml:space="preserve">国内展区：RMB 13000元／个／展期（单开口） </w:t>
            </w:r>
          </w:p>
          <w:p>
            <w:pPr>
              <w:widowControl/>
              <w:jc w:val="left"/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  <w:t xml:space="preserve">          </w:t>
            </w: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RMB 15000元／个／展期（双开口）</w:t>
            </w:r>
          </w:p>
          <w:p>
            <w:pPr>
              <w:widowControl/>
              <w:jc w:val="left"/>
              <w:rPr>
                <w:rFonts w:hint="eastAsia" w:eastAsia="宋体"/>
                <w:color w:val="000000"/>
                <w:sz w:val="18"/>
                <w:szCs w:val="18"/>
                <w:shd w:val="clear" w:color="auto" w:fill="FFFFFF"/>
                <w:lang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  <w:lang w:eastAsia="zh-CN"/>
              </w:rPr>
              <w:t>精装展区：</w:t>
            </w: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 xml:space="preserve">RMB </w:t>
            </w: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  <w:t>218</w:t>
            </w: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00元／个／展期</w:t>
            </w:r>
          </w:p>
          <w:p>
            <w:pPr>
              <w:widowControl/>
              <w:jc w:val="lef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国外展区：RMB 30000元／个／展期</w:t>
            </w:r>
          </w:p>
        </w:tc>
        <w:tc>
          <w:tcPr>
            <w:tcW w:w="5123" w:type="dxa"/>
            <w:vAlign w:val="center"/>
          </w:tcPr>
          <w:p>
            <w:pPr>
              <w:widowControl/>
              <w:jc w:val="lef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 xml:space="preserve">1）展位面积：9平方米 (3M×3M)    </w:t>
            </w:r>
          </w:p>
          <w:p>
            <w:pPr>
              <w:widowControl/>
              <w:jc w:val="lef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2）展位配备：一张咨询桌、两把折叠椅、三面展板、地毯、门楣、日光灯、电源插座（特殊用电须向展馆申请，另行收费）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5" w:type="dxa"/>
            <w:vAlign w:val="center"/>
          </w:tcPr>
          <w:p>
            <w:pPr>
              <w:widowControl/>
              <w:jc w:val="lef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净空地</w:t>
            </w:r>
          </w:p>
        </w:tc>
        <w:tc>
          <w:tcPr>
            <w:tcW w:w="4035" w:type="dxa"/>
            <w:vAlign w:val="center"/>
          </w:tcPr>
          <w:p>
            <w:pPr>
              <w:widowControl/>
              <w:jc w:val="lef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国内展区：RMB 1300元／M</w:t>
            </w: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  <w:vertAlign w:val="superscript"/>
              </w:rPr>
              <w:t>2</w:t>
            </w: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 xml:space="preserve">    </w:t>
            </w:r>
          </w:p>
          <w:p>
            <w:pPr>
              <w:widowControl/>
              <w:jc w:val="lef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国外展区：RMB 3200元／M</w:t>
            </w: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  <w:vertAlign w:val="superscript"/>
              </w:rPr>
              <w:t>2</w:t>
            </w: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 xml:space="preserve">   </w:t>
            </w:r>
          </w:p>
        </w:tc>
        <w:tc>
          <w:tcPr>
            <w:tcW w:w="5123" w:type="dxa"/>
            <w:vAlign w:val="center"/>
          </w:tcPr>
          <w:p>
            <w:pPr>
              <w:widowControl/>
              <w:jc w:val="lef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1）36平方米起租，不配备任何设施，特装管理费40元／ M</w:t>
            </w: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  <w:vertAlign w:val="superscript"/>
              </w:rPr>
              <w:t>2</w:t>
            </w: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 xml:space="preserve"> 。</w:t>
            </w:r>
          </w:p>
          <w:p>
            <w:pPr>
              <w:widowControl/>
              <w:jc w:val="lef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2）参展商须选择组委会指定搭建商进行搭建。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会刊广告</w:t>
            </w:r>
          </w:p>
        </w:tc>
        <w:tc>
          <w:tcPr>
            <w:tcW w:w="4035" w:type="dxa"/>
            <w:vAlign w:val="center"/>
          </w:tcPr>
          <w:p>
            <w:pPr>
              <w:widowControl/>
              <w:jc w:val="lef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■ 封   面：   ￥25,000元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■ 封   底：   ￥20,000元</w:t>
            </w:r>
            <w:r>
              <w:rPr>
                <w:rFonts w:hint="eastAsia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■ 扉   页：   ￥18,000元</w:t>
            </w:r>
            <w:r>
              <w:rPr>
                <w:rFonts w:hint="eastAsia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■ 封二、封三：￥15,000元</w:t>
            </w:r>
            <w:r>
              <w:rPr>
                <w:rFonts w:hint="eastAsia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■ 彩色内页：  ￥8,000元</w:t>
            </w:r>
          </w:p>
        </w:tc>
        <w:tc>
          <w:tcPr>
            <w:tcW w:w="5123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会刊尺寸：130mm宽×210mm高 （未含出血）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1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技术讲座</w:t>
            </w:r>
          </w:p>
        </w:tc>
        <w:tc>
          <w:tcPr>
            <w:tcW w:w="403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￥15000元/场</w:t>
            </w:r>
          </w:p>
        </w:tc>
        <w:tc>
          <w:tcPr>
            <w:tcW w:w="5123" w:type="dxa"/>
            <w:vAlign w:val="center"/>
          </w:tcPr>
          <w:p>
            <w:pPr>
              <w:widowControl/>
              <w:jc w:val="lef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含场地、音响设备、投影仪、现场指示牌、水等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5" w:type="dxa"/>
            <w:vAlign w:val="center"/>
          </w:tcPr>
          <w:p>
            <w:pPr>
              <w:widowControl/>
              <w:jc w:val="lef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其他广告</w:t>
            </w:r>
          </w:p>
        </w:tc>
        <w:tc>
          <w:tcPr>
            <w:tcW w:w="4035" w:type="dxa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sz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</w:rPr>
              <w:t>参观指南广告；展前预览广告；邮件群发广告；</w:t>
            </w:r>
          </w:p>
          <w:p>
            <w:pPr>
              <w:widowControl/>
              <w:jc w:val="lef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000000"/>
                <w:sz w:val="18"/>
              </w:rPr>
              <w:t>微信推广；官网展示；媒体宣传；环保袋广告；证件广告；现场户外广告；展馆吊旗；礼品赞助</w:t>
            </w:r>
          </w:p>
        </w:tc>
        <w:tc>
          <w:tcPr>
            <w:tcW w:w="5123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具体规格请咨询组委会</w:t>
            </w:r>
          </w:p>
        </w:tc>
      </w:tr>
    </w:tbl>
    <w:p>
      <w:pPr>
        <w:widowControl/>
        <w:spacing w:line="312" w:lineRule="auto"/>
        <w:jc w:val="left"/>
        <w:rPr>
          <w:rFonts w:ascii="宋体" w:hAnsi="宋体" w:cs="Arial"/>
          <w:color w:val="000000"/>
          <w:szCs w:val="21"/>
        </w:rPr>
      </w:pPr>
      <w:bookmarkStart w:id="11" w:name="OLE_LINK6"/>
      <w:r>
        <w:rPr>
          <w:rFonts w:hint="eastAsia" w:ascii="宋体" w:hAnsi="宋体" w:cs="Arial"/>
          <w:color w:val="000000"/>
          <w:szCs w:val="21"/>
        </w:rPr>
        <w:t>参展程序——</w:t>
      </w:r>
      <w:r>
        <w:rPr>
          <w:rFonts w:ascii="宋体" w:hAnsi="宋体" w:cs="Arial"/>
          <w:color w:val="000000"/>
          <w:szCs w:val="21"/>
        </w:rPr>
        <w:t>欲报名参展的单位，请填妥《参展申请表》，加盖公章后传真</w:t>
      </w:r>
      <w:r>
        <w:rPr>
          <w:rFonts w:hint="eastAsia" w:ascii="宋体" w:hAnsi="宋体" w:cs="Arial"/>
          <w:color w:val="000000"/>
          <w:szCs w:val="21"/>
        </w:rPr>
        <w:t>或邮寄</w:t>
      </w:r>
      <w:r>
        <w:rPr>
          <w:rFonts w:ascii="宋体" w:hAnsi="宋体" w:cs="Arial"/>
          <w:color w:val="000000"/>
          <w:szCs w:val="21"/>
        </w:rPr>
        <w:t>至：</w:t>
      </w:r>
    </w:p>
    <w:p>
      <w:pPr>
        <w:widowControl/>
        <w:spacing w:line="312" w:lineRule="auto"/>
        <w:jc w:val="left"/>
        <w:rPr>
          <w:rFonts w:ascii="宋体" w:hAnsi="宋体" w:cs="Arial"/>
          <w:color w:val="000000"/>
          <w:szCs w:val="21"/>
        </w:rPr>
      </w:pPr>
      <w:r>
        <w:rPr>
          <w:rFonts w:hint="eastAsia" w:ascii="宋体" w:hAnsi="宋体" w:cs="Arial"/>
          <w:color w:val="000000"/>
          <w:szCs w:val="21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4992370</wp:posOffset>
            </wp:positionH>
            <wp:positionV relativeFrom="paragraph">
              <wp:posOffset>30480</wp:posOffset>
            </wp:positionV>
            <wp:extent cx="1214120" cy="1214120"/>
            <wp:effectExtent l="0" t="0" r="5080" b="5080"/>
            <wp:wrapTight wrapText="bothSides">
              <wp:wrapPolygon>
                <wp:start x="0" y="0"/>
                <wp:lineTo x="0" y="21351"/>
                <wp:lineTo x="21351" y="21351"/>
                <wp:lineTo x="21351" y="0"/>
                <wp:lineTo x="0" y="0"/>
              </wp:wrapPolygon>
            </wp:wrapTight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4120" cy="1214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cs="Arial"/>
          <w:color w:val="000000"/>
          <w:szCs w:val="21"/>
        </w:rPr>
        <w:t>广州振威国际展览有限公司</w:t>
      </w:r>
    </w:p>
    <w:p>
      <w:pPr>
        <w:widowControl/>
        <w:spacing w:line="312" w:lineRule="auto"/>
        <w:jc w:val="left"/>
        <w:rPr>
          <w:rFonts w:ascii="宋体" w:hAnsi="宋体" w:cs="Arial"/>
          <w:color w:val="000000"/>
          <w:szCs w:val="21"/>
        </w:rPr>
      </w:pPr>
      <w:r>
        <w:rPr>
          <w:rFonts w:hint="eastAsia" w:ascii="宋体" w:hAnsi="宋体" w:cs="Arial"/>
          <w:color w:val="000000"/>
          <w:szCs w:val="21"/>
        </w:rPr>
        <w:t>联 系 人：刘</w:t>
      </w:r>
      <w:r>
        <w:rPr>
          <w:rFonts w:hint="eastAsia" w:ascii="宋体" w:hAnsi="宋体" w:cs="Arial"/>
          <w:color w:val="000000"/>
          <w:szCs w:val="21"/>
          <w:lang w:eastAsia="zh-CN"/>
        </w:rPr>
        <w:t>阳</w:t>
      </w:r>
      <w:r>
        <w:rPr>
          <w:rFonts w:hint="eastAsia" w:ascii="宋体" w:hAnsi="宋体" w:cs="Arial"/>
          <w:color w:val="000000"/>
          <w:szCs w:val="21"/>
        </w:rPr>
        <w:t xml:space="preserve">  13</w:t>
      </w:r>
      <w:r>
        <w:rPr>
          <w:rFonts w:hint="eastAsia" w:ascii="宋体" w:hAnsi="宋体" w:cs="Arial"/>
          <w:color w:val="000000"/>
          <w:szCs w:val="21"/>
          <w:lang w:val="en-US" w:eastAsia="zh-CN"/>
        </w:rPr>
        <w:t>926176040</w:t>
      </w:r>
      <w:r>
        <w:rPr>
          <w:rFonts w:hint="eastAsia" w:ascii="宋体" w:hAnsi="宋体" w:cs="Arial"/>
          <w:color w:val="000000"/>
          <w:szCs w:val="21"/>
        </w:rPr>
        <w:t>（同微信）</w:t>
      </w:r>
    </w:p>
    <w:p>
      <w:pPr>
        <w:widowControl/>
        <w:spacing w:line="312" w:lineRule="auto"/>
        <w:jc w:val="left"/>
        <w:rPr>
          <w:rFonts w:ascii="宋体" w:hAnsi="宋体" w:cs="Arial"/>
          <w:color w:val="000000"/>
          <w:szCs w:val="21"/>
        </w:rPr>
      </w:pPr>
      <w:r>
        <w:rPr>
          <w:rFonts w:hint="eastAsia" w:ascii="宋体" w:hAnsi="宋体" w:cs="Arial"/>
          <w:color w:val="000000"/>
          <w:szCs w:val="21"/>
        </w:rPr>
        <w:t>地    址：广州市海珠区新港东路2433号启盛会展产业园403-405房</w:t>
      </w:r>
    </w:p>
    <w:p>
      <w:pPr>
        <w:widowControl/>
        <w:spacing w:line="312" w:lineRule="auto"/>
        <w:jc w:val="left"/>
        <w:rPr>
          <w:rFonts w:ascii="宋体" w:hAnsi="宋体" w:cs="Arial"/>
          <w:color w:val="000000"/>
          <w:szCs w:val="21"/>
        </w:rPr>
      </w:pPr>
      <w:r>
        <w:rPr>
          <w:rFonts w:hint="eastAsia" w:ascii="宋体" w:hAnsi="宋体" w:cs="Arial"/>
          <w:color w:val="000000"/>
          <w:szCs w:val="21"/>
        </w:rPr>
        <w:t>电    话： 020-8</w:t>
      </w:r>
      <w:r>
        <w:rPr>
          <w:rFonts w:hint="eastAsia" w:ascii="宋体" w:hAnsi="宋体" w:cs="Arial"/>
          <w:color w:val="000000"/>
          <w:szCs w:val="21"/>
          <w:lang w:val="en-US" w:eastAsia="zh-CN"/>
        </w:rPr>
        <w:t>3953270</w:t>
      </w:r>
      <w:r>
        <w:rPr>
          <w:rFonts w:hint="eastAsia" w:ascii="宋体" w:hAnsi="宋体" w:cs="Arial"/>
          <w:color w:val="000000"/>
          <w:szCs w:val="21"/>
        </w:rPr>
        <w:t xml:space="preserve">         传    真：020-8395 3200</w:t>
      </w:r>
    </w:p>
    <w:p>
      <w:pPr>
        <w:widowControl/>
        <w:spacing w:line="312" w:lineRule="auto"/>
        <w:jc w:val="left"/>
        <w:rPr>
          <w:rFonts w:hint="default" w:ascii="宋体" w:hAnsi="宋体" w:eastAsia="宋体" w:cs="Arial"/>
          <w:color w:val="000000"/>
          <w:szCs w:val="21"/>
          <w:lang w:val="en-US" w:eastAsia="zh-CN"/>
        </w:rPr>
      </w:pPr>
      <w:r>
        <w:rPr>
          <w:rFonts w:ascii="宋体" w:hAnsi="宋体" w:cs="Arial"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4991735</wp:posOffset>
                </wp:positionH>
                <wp:positionV relativeFrom="paragraph">
                  <wp:posOffset>214630</wp:posOffset>
                </wp:positionV>
                <wp:extent cx="1143000" cy="380365"/>
                <wp:effectExtent l="0" t="0" r="0" b="635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8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官方公众号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93.05pt;margin-top:16.9pt;height:29.95pt;width:90pt;z-index:251661312;mso-width-relative:page;mso-height-relative:page;" fillcolor="#FFFFFF" filled="t" stroked="f" coordsize="21600,21600" o:gfxdata="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BY1QQD1AAAAAkBAAAPAAAAAAAAAAEAIAAAACIAAABkcnMvZG93bnJl&#10;di54bWxQSwECFAAUAAAACACHTuJAUMpchzoCAABRBAAADgAAAAAAAAABACAAAAAjAQAAZHJzL2Uy&#10;b0RvYy54bWxQSwUGAAAAAAYABgBZAQAAzw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官方公众号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cs="Arial"/>
          <w:color w:val="000000"/>
          <w:szCs w:val="21"/>
        </w:rPr>
        <w:t>邮    箱：</w:t>
      </w:r>
      <w:r>
        <w:rPr>
          <w:rFonts w:hint="eastAsia" w:ascii="宋体" w:hAnsi="宋体" w:cs="Arial"/>
          <w:color w:val="000000"/>
          <w:szCs w:val="21"/>
          <w:lang w:val="en-US" w:eastAsia="zh-CN"/>
        </w:rPr>
        <w:t xml:space="preserve"> 2850965802@qq</w:t>
      </w:r>
      <w:bookmarkStart w:id="13" w:name="_GoBack"/>
      <w:bookmarkEnd w:id="13"/>
      <w:r>
        <w:rPr>
          <w:rFonts w:hint="eastAsia" w:ascii="宋体" w:hAnsi="宋体" w:cs="Arial"/>
          <w:color w:val="000000"/>
          <w:szCs w:val="21"/>
          <w:lang w:val="en-US" w:eastAsia="zh-CN"/>
        </w:rPr>
        <w:t>.com</w:t>
      </w:r>
    </w:p>
    <w:p>
      <w:pPr>
        <w:widowControl/>
        <w:spacing w:line="312" w:lineRule="auto"/>
        <w:jc w:val="left"/>
        <w:rPr>
          <w:rFonts w:ascii="宋体" w:hAnsi="宋体" w:cs="Arial"/>
          <w:color w:val="000000"/>
          <w:szCs w:val="21"/>
        </w:rPr>
      </w:pPr>
      <w:r>
        <w:rPr>
          <w:rFonts w:hint="eastAsia" w:ascii="宋体" w:hAnsi="宋体" w:cs="Arial"/>
          <w:color w:val="000000"/>
          <w:szCs w:val="21"/>
        </w:rPr>
        <w:t>大会官网： www.ctef.net</w:t>
      </w:r>
      <w:bookmarkEnd w:id="11"/>
    </w:p>
    <w:sectPr>
      <w:pgSz w:w="11906" w:h="16838"/>
      <w:pgMar w:top="851" w:right="1134" w:bottom="851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vantGarde Md BT">
    <w:altName w:val="Segoe Print"/>
    <w:panose1 w:val="020B0602020202020204"/>
    <w:charset w:val="00"/>
    <w:family w:val="swiss"/>
    <w:pitch w:val="default"/>
    <w:sig w:usb0="00000000" w:usb1="00000000" w:usb2="00000000" w:usb3="00000000" w:csb0="00000000" w:csb1="00000000"/>
  </w:font>
  <w:font w:name="方正大黑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D53"/>
    <w:rsid w:val="00006043"/>
    <w:rsid w:val="00007FD1"/>
    <w:rsid w:val="00022D5C"/>
    <w:rsid w:val="000237D0"/>
    <w:rsid w:val="000254F4"/>
    <w:rsid w:val="00092182"/>
    <w:rsid w:val="000E4F9A"/>
    <w:rsid w:val="001064F3"/>
    <w:rsid w:val="00137754"/>
    <w:rsid w:val="00151B1F"/>
    <w:rsid w:val="00176C4E"/>
    <w:rsid w:val="001B77BD"/>
    <w:rsid w:val="001F02F4"/>
    <w:rsid w:val="00205EE4"/>
    <w:rsid w:val="00215836"/>
    <w:rsid w:val="00224911"/>
    <w:rsid w:val="00234F42"/>
    <w:rsid w:val="00266331"/>
    <w:rsid w:val="00287E38"/>
    <w:rsid w:val="002A514D"/>
    <w:rsid w:val="002D4567"/>
    <w:rsid w:val="002E073D"/>
    <w:rsid w:val="00402E8B"/>
    <w:rsid w:val="00420684"/>
    <w:rsid w:val="004B27FF"/>
    <w:rsid w:val="005178F0"/>
    <w:rsid w:val="00584D53"/>
    <w:rsid w:val="006B5F7F"/>
    <w:rsid w:val="006E1EEB"/>
    <w:rsid w:val="006E787F"/>
    <w:rsid w:val="007813ED"/>
    <w:rsid w:val="007A61EF"/>
    <w:rsid w:val="007B731E"/>
    <w:rsid w:val="00871F7A"/>
    <w:rsid w:val="008A268A"/>
    <w:rsid w:val="008C5441"/>
    <w:rsid w:val="008E1155"/>
    <w:rsid w:val="008F49D3"/>
    <w:rsid w:val="00912464"/>
    <w:rsid w:val="00945B11"/>
    <w:rsid w:val="009A35A1"/>
    <w:rsid w:val="00A318CB"/>
    <w:rsid w:val="00AB394E"/>
    <w:rsid w:val="00AC7E19"/>
    <w:rsid w:val="00AF40E0"/>
    <w:rsid w:val="00AF6FBB"/>
    <w:rsid w:val="00B62FDA"/>
    <w:rsid w:val="00C028DE"/>
    <w:rsid w:val="00C0491B"/>
    <w:rsid w:val="00C12335"/>
    <w:rsid w:val="00C254BE"/>
    <w:rsid w:val="00C34B50"/>
    <w:rsid w:val="00C35CAB"/>
    <w:rsid w:val="00C3727B"/>
    <w:rsid w:val="00C672D5"/>
    <w:rsid w:val="00CC336B"/>
    <w:rsid w:val="00D40D53"/>
    <w:rsid w:val="00D72169"/>
    <w:rsid w:val="00DB6AE3"/>
    <w:rsid w:val="00DC6D70"/>
    <w:rsid w:val="00DD56B5"/>
    <w:rsid w:val="00E00689"/>
    <w:rsid w:val="00E03E52"/>
    <w:rsid w:val="00E73F7D"/>
    <w:rsid w:val="00EB21F1"/>
    <w:rsid w:val="00ED7C79"/>
    <w:rsid w:val="00F02AFC"/>
    <w:rsid w:val="00F130CD"/>
    <w:rsid w:val="00F15D41"/>
    <w:rsid w:val="00F35C3D"/>
    <w:rsid w:val="00F57D5E"/>
    <w:rsid w:val="00F911EF"/>
    <w:rsid w:val="00FD50CE"/>
    <w:rsid w:val="00FE380D"/>
    <w:rsid w:val="00FE5285"/>
    <w:rsid w:val="00FF338A"/>
    <w:rsid w:val="02582E95"/>
    <w:rsid w:val="03A17E6D"/>
    <w:rsid w:val="04EF4715"/>
    <w:rsid w:val="056F1DE8"/>
    <w:rsid w:val="06B73B50"/>
    <w:rsid w:val="071167B1"/>
    <w:rsid w:val="0B1424B1"/>
    <w:rsid w:val="0CCC7AF7"/>
    <w:rsid w:val="0D25323A"/>
    <w:rsid w:val="13DC504C"/>
    <w:rsid w:val="1421798F"/>
    <w:rsid w:val="147E397E"/>
    <w:rsid w:val="17627B71"/>
    <w:rsid w:val="1BA12FEB"/>
    <w:rsid w:val="1C2F2A0A"/>
    <w:rsid w:val="1E2013C3"/>
    <w:rsid w:val="1FB468F6"/>
    <w:rsid w:val="20850FA7"/>
    <w:rsid w:val="288C482A"/>
    <w:rsid w:val="291D3538"/>
    <w:rsid w:val="2B1A6C1B"/>
    <w:rsid w:val="2D2843A4"/>
    <w:rsid w:val="2DF531CC"/>
    <w:rsid w:val="2F460540"/>
    <w:rsid w:val="2FCD4E09"/>
    <w:rsid w:val="31003F01"/>
    <w:rsid w:val="31005BC0"/>
    <w:rsid w:val="323F358E"/>
    <w:rsid w:val="3279024C"/>
    <w:rsid w:val="329F6A70"/>
    <w:rsid w:val="34935FF1"/>
    <w:rsid w:val="3BBA0CA8"/>
    <w:rsid w:val="3C1C6A60"/>
    <w:rsid w:val="43936D59"/>
    <w:rsid w:val="44937CB8"/>
    <w:rsid w:val="4A3C7B75"/>
    <w:rsid w:val="4AC065A4"/>
    <w:rsid w:val="4C705061"/>
    <w:rsid w:val="4D050C21"/>
    <w:rsid w:val="4D5460FE"/>
    <w:rsid w:val="4EE24022"/>
    <w:rsid w:val="52FE07F0"/>
    <w:rsid w:val="5AE57399"/>
    <w:rsid w:val="5AF073D3"/>
    <w:rsid w:val="5B594DE8"/>
    <w:rsid w:val="5F294E57"/>
    <w:rsid w:val="627B2F52"/>
    <w:rsid w:val="62D81AF2"/>
    <w:rsid w:val="64FA11F5"/>
    <w:rsid w:val="65C30A9E"/>
    <w:rsid w:val="67D25812"/>
    <w:rsid w:val="68CB7695"/>
    <w:rsid w:val="6A1F7F96"/>
    <w:rsid w:val="6C123CA9"/>
    <w:rsid w:val="6C5A02E2"/>
    <w:rsid w:val="6FBC54A6"/>
    <w:rsid w:val="715433DB"/>
    <w:rsid w:val="74A803CA"/>
    <w:rsid w:val="74D56239"/>
    <w:rsid w:val="750230D4"/>
    <w:rsid w:val="778323C1"/>
    <w:rsid w:val="78007A67"/>
    <w:rsid w:val="7972196D"/>
    <w:rsid w:val="798B5C03"/>
    <w:rsid w:val="799F5650"/>
    <w:rsid w:val="79B31255"/>
    <w:rsid w:val="7AAB346F"/>
    <w:rsid w:val="7B1A2026"/>
    <w:rsid w:val="7DA92C82"/>
    <w:rsid w:val="7DE76E7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2"/>
    <w:qFormat/>
    <w:uiPriority w:val="0"/>
    <w:rPr>
      <w:rFonts w:ascii="宋体"/>
      <w:sz w:val="18"/>
      <w:szCs w:val="18"/>
    </w:rPr>
  </w:style>
  <w:style w:type="paragraph" w:styleId="3">
    <w:name w:val="Plain Text"/>
    <w:basedOn w:val="1"/>
    <w:qFormat/>
    <w:uiPriority w:val="0"/>
    <w:rPr>
      <w:rFonts w:ascii="宋体" w:hAnsi="Courier New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page number"/>
    <w:basedOn w:val="9"/>
    <w:qFormat/>
    <w:uiPriority w:val="0"/>
  </w:style>
  <w:style w:type="character" w:customStyle="1" w:styleId="12">
    <w:name w:val="文档结构图 Char"/>
    <w:basedOn w:val="9"/>
    <w:link w:val="2"/>
    <w:qFormat/>
    <w:uiPriority w:val="0"/>
    <w:rPr>
      <w:rFonts w:ascii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442</Words>
  <Characters>2521</Characters>
  <Lines>21</Lines>
  <Paragraphs>5</Paragraphs>
  <TotalTime>232</TotalTime>
  <ScaleCrop>false</ScaleCrop>
  <LinksUpToDate>false</LinksUpToDate>
  <CharactersWithSpaces>2958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Administrator</cp:lastModifiedBy>
  <dcterms:modified xsi:type="dcterms:W3CDTF">2020-04-16T05:43:49Z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