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52"/>
          <w:szCs w:val="5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52"/>
          <w:szCs w:val="52"/>
          <w:lang w:val="en-US" w:eastAsia="zh-CN"/>
          <w14:textFill>
            <w14:solidFill>
              <w14:schemeClr w14:val="tx1"/>
            </w14:solidFill>
          </w14:textFill>
        </w:rPr>
        <w:t>2019中国国际教育品牌连锁加盟博览会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429895</wp:posOffset>
                </wp:positionV>
                <wp:extent cx="6405880" cy="32385"/>
                <wp:effectExtent l="0" t="19050" r="13970" b="24765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5880" cy="3238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3.95pt;margin-top:33.85pt;height:2.55pt;width:504.4pt;z-index:251658240;mso-width-relative:page;mso-height-relative:page;" filled="f" stroked="t" coordsize="21600,21600" o:gfxdata="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+e177ZAAAACAEAAA8AAAAAAAAAAQAgAAAAIgAAAGRycy9kb3du&#10;cmV2LnhtbFBLAQIUABQAAAAIAIdO4kDTN8l4xQEAAJADAAAOAAAAAAAAAAEAIAAAACgBAABkcnMv&#10;ZTJvRG9jLnhtbFBLBQYAAAAABgAGAFkBAABf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2019 China International Education Brand Franchise Expo</w:t>
      </w:r>
    </w:p>
    <w:p>
      <w:pPr>
        <w:tabs>
          <w:tab w:val="left" w:pos="9355"/>
        </w:tabs>
        <w:spacing w:line="28" w:lineRule="atLeast"/>
        <w:ind w:right="-5"/>
        <w:rPr>
          <w:rFonts w:hint="eastAsia" w:ascii="微软雅黑" w:hAnsi="微软雅黑" w:eastAsia="微软雅黑" w:cs="微软雅黑"/>
          <w:b w:val="0"/>
          <w:bCs w:val="0"/>
          <w:color w:val="000000"/>
          <w:sz w:val="20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</w:rPr>
        <w:t>时间：201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</w:rPr>
        <w:t>日-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</w:rPr>
        <w:t xml:space="preserve">日        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</w:rPr>
        <w:t>地点：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lang w:eastAsia="zh-CN"/>
        </w:rPr>
        <w:t>中国国际展览中心（三元桥馆）</w:t>
      </w:r>
    </w:p>
    <w:p>
      <w:pPr>
        <w:shd w:val="pct20" w:color="auto" w:fill="595959"/>
        <w:spacing w:line="336" w:lineRule="auto"/>
        <w:rPr>
          <w:rFonts w:hint="eastAsia" w:ascii="新宋体" w:hAnsi="新宋体" w:eastAsia="新宋体" w:cs="新宋体"/>
          <w:b w:val="0"/>
          <w:bCs w:val="0"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 w:val="0"/>
          <w:color w:val="FFFFFF"/>
          <w:sz w:val="36"/>
          <w:szCs w:val="36"/>
        </w:rPr>
        <w:t>【</w:t>
      </w:r>
      <w:r>
        <w:rPr>
          <w:rFonts w:hint="eastAsia" w:ascii="新宋体" w:hAnsi="新宋体" w:eastAsia="新宋体" w:cs="新宋体"/>
          <w:b w:val="0"/>
          <w:bCs w:val="0"/>
          <w:color w:val="FFFFFF"/>
          <w:sz w:val="32"/>
          <w:szCs w:val="32"/>
        </w:rPr>
        <w:t>日程安排】</w:t>
      </w:r>
    </w:p>
    <w:p>
      <w:pPr>
        <w:pStyle w:val="8"/>
        <w:spacing w:line="312" w:lineRule="auto"/>
        <w:jc w:val="both"/>
        <w:rPr>
          <w:rFonts w:hint="eastAsia" w:ascii="新宋体" w:hAnsi="新宋体" w:eastAsia="新宋体" w:cs="新宋体"/>
          <w:b w:val="0"/>
          <w:bCs w:val="0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布 展：201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年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月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日-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 xml:space="preserve">日(9:00-17:00)      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开 幕 ：201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年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月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日（9:30）</w:t>
      </w:r>
    </w:p>
    <w:p>
      <w:pPr>
        <w:pStyle w:val="8"/>
        <w:spacing w:line="312" w:lineRule="auto"/>
        <w:rPr>
          <w:rFonts w:hint="eastAsia" w:ascii="新宋体" w:hAnsi="新宋体" w:eastAsia="新宋体" w:cs="新宋体"/>
          <w:b w:val="0"/>
          <w:bCs w:val="0"/>
          <w:sz w:val="24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展 出：201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年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7月3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日-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 xml:space="preserve">日(9:00-17:00)     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撤 展 ：201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年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月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日（16:00）</w:t>
      </w:r>
    </w:p>
    <w:p>
      <w:pPr>
        <w:shd w:val="pct20" w:color="auto" w:fill="606060"/>
        <w:spacing w:line="312" w:lineRule="auto"/>
        <w:rPr>
          <w:rFonts w:hint="eastAsia" w:ascii="新宋体" w:hAnsi="新宋体" w:eastAsia="新宋体" w:cs="新宋体"/>
          <w:b w:val="0"/>
          <w:bCs w:val="0"/>
          <w:sz w:val="24"/>
        </w:rPr>
      </w:pPr>
      <w:r>
        <w:rPr>
          <w:rFonts w:hint="eastAsia" w:ascii="新宋体" w:hAnsi="新宋体" w:eastAsia="新宋体" w:cs="新宋体"/>
          <w:b w:val="0"/>
          <w:bCs w:val="0"/>
          <w:color w:val="FFFFFF"/>
          <w:sz w:val="32"/>
          <w:szCs w:val="32"/>
        </w:rPr>
        <w:t>【组织机构】</w:t>
      </w:r>
    </w:p>
    <w:p>
      <w:pPr>
        <w:pStyle w:val="2"/>
        <w:keepNext w:val="0"/>
        <w:keepLines w:val="0"/>
        <w:tabs>
          <w:tab w:val="left" w:pos="5534"/>
        </w:tabs>
        <w:spacing w:before="0" w:after="0" w:line="312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指导单位：</w:t>
      </w:r>
      <w:r>
        <w:rPr>
          <w:rFonts w:hint="eastAsia" w:ascii="新宋体" w:hAnsi="新宋体" w:eastAsia="新宋体" w:cs="新宋体"/>
          <w:b w:val="0"/>
          <w:bCs w:val="0"/>
          <w:sz w:val="24"/>
        </w:rPr>
        <w:t xml:space="preserve">中华人民共和国教育部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</w:t>
      </w:r>
    </w:p>
    <w:p>
      <w:pPr>
        <w:spacing w:line="312" w:lineRule="auto"/>
        <w:rPr>
          <w:rFonts w:hint="eastAsia"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主办单位：</w:t>
      </w:r>
      <w:r>
        <w:rPr>
          <w:rFonts w:hint="eastAsia" w:ascii="新宋体" w:hAnsi="新宋体" w:eastAsia="新宋体" w:cs="新宋体"/>
          <w:b w:val="0"/>
          <w:bCs w:val="0"/>
          <w:sz w:val="24"/>
        </w:rPr>
        <w:t>北京合众会展有限公司</w:t>
      </w:r>
    </w:p>
    <w:p>
      <w:pPr>
        <w:spacing w:line="312" w:lineRule="auto"/>
        <w:rPr>
          <w:rFonts w:hint="eastAsia" w:ascii="新宋体" w:hAnsi="新宋体" w:eastAsia="新宋体" w:cs="新宋体"/>
          <w:b w:val="0"/>
          <w:bCs w:val="0"/>
          <w:sz w:val="24"/>
        </w:rPr>
      </w:pPr>
      <w:r>
        <w:rPr>
          <w:rFonts w:hint="eastAsia" w:ascii="新宋体" w:hAnsi="新宋体" w:eastAsia="新宋体" w:cs="新宋体"/>
          <w:b/>
          <w:bCs/>
          <w:sz w:val="24"/>
        </w:rPr>
        <w:t>承办单位</w:t>
      </w:r>
      <w:r>
        <w:rPr>
          <w:rFonts w:hint="eastAsia" w:ascii="新宋体" w:hAnsi="新宋体" w:eastAsia="新宋体" w:cs="新宋体"/>
          <w:b/>
          <w:bCs/>
          <w:sz w:val="24"/>
          <w:lang w:eastAsia="zh-CN"/>
        </w:rPr>
        <w:t>：</w:t>
      </w:r>
      <w:r>
        <w:rPr>
          <w:rFonts w:hint="eastAsia" w:ascii="新宋体" w:hAnsi="新宋体" w:eastAsia="新宋体" w:cs="新宋体"/>
          <w:b w:val="0"/>
          <w:bCs w:val="0"/>
          <w:sz w:val="24"/>
        </w:rPr>
        <w:t>北京合众会展有限公司</w:t>
      </w:r>
    </w:p>
    <w:p>
      <w:pPr>
        <w:spacing w:line="312" w:lineRule="auto"/>
        <w:rPr>
          <w:rFonts w:hint="eastAsia" w:ascii="新宋体" w:hAnsi="新宋体" w:eastAsia="新宋体" w:cs="新宋体"/>
          <w:b/>
          <w:bCs/>
          <w:sz w:val="2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lang w:val="en-US" w:eastAsia="zh-CN"/>
        </w:rPr>
        <w:t xml:space="preserve">战略合作伙伴： </w:t>
      </w:r>
    </w:p>
    <w:p>
      <w:pPr>
        <w:spacing w:line="312" w:lineRule="auto"/>
        <w:rPr>
          <w:rFonts w:hint="eastAsia" w:ascii="新宋体" w:hAnsi="新宋体" w:eastAsia="新宋体" w:cs="新宋体"/>
          <w:b w:val="0"/>
          <w:bCs w:val="0"/>
          <w:sz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lang w:val="en-US" w:eastAsia="zh-CN"/>
        </w:rPr>
        <w:t>全球教育加盟网     中国加盟网       品牌教育网</w:t>
      </w:r>
    </w:p>
    <w:p>
      <w:pPr>
        <w:spacing w:line="312" w:lineRule="auto"/>
        <w:rPr>
          <w:rFonts w:hint="default" w:ascii="新宋体" w:hAnsi="新宋体" w:eastAsia="新宋体" w:cs="新宋体"/>
          <w:b w:val="0"/>
          <w:bCs w:val="0"/>
          <w:sz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lang w:val="en-US" w:eastAsia="zh-CN"/>
        </w:rPr>
        <w:t xml:space="preserve">前景加盟网         营地教育网       3158招商加盟网   </w:t>
      </w:r>
    </w:p>
    <w:p>
      <w:pPr>
        <w:tabs>
          <w:tab w:val="left" w:pos="9355"/>
        </w:tabs>
        <w:spacing w:line="312" w:lineRule="auto"/>
        <w:ind w:right="-5"/>
        <w:rPr>
          <w:rFonts w:hint="eastAsia" w:ascii="新宋体" w:hAnsi="新宋体" w:eastAsia="新宋体" w:cs="新宋体"/>
          <w:b/>
          <w:bCs/>
          <w:sz w:val="24"/>
        </w:rPr>
      </w:pPr>
    </w:p>
    <w:p>
      <w:pPr>
        <w:tabs>
          <w:tab w:val="left" w:pos="9355"/>
        </w:tabs>
        <w:spacing w:line="312" w:lineRule="auto"/>
        <w:ind w:right="-5"/>
        <w:rPr>
          <w:rFonts w:hint="eastAsia" w:ascii="新宋体" w:hAnsi="新宋体" w:eastAsia="新宋体" w:cs="新宋体"/>
          <w:b w:val="0"/>
          <w:bCs w:val="0"/>
          <w:szCs w:val="21"/>
        </w:rPr>
      </w:pPr>
      <w:r>
        <w:rPr>
          <w:rFonts w:hint="eastAsia" w:ascii="新宋体" w:hAnsi="新宋体" w:eastAsia="新宋体" w:cs="新宋体"/>
          <w:b/>
          <w:bCs/>
          <w:sz w:val="24"/>
        </w:rPr>
        <w:t>展会概况</w:t>
      </w:r>
      <w:r>
        <w:rPr>
          <w:rFonts w:hint="eastAsia" w:ascii="新宋体" w:hAnsi="新宋体" w:eastAsia="新宋体" w:cs="新宋体"/>
          <w:b/>
          <w:bCs/>
          <w:sz w:val="24"/>
          <w:lang w:eastAsia="zh-CN"/>
        </w:rPr>
        <w:t>：</w:t>
      </w:r>
      <w:r>
        <w:rPr>
          <w:rFonts w:hint="eastAsia" w:ascii="新宋体" w:hAnsi="新宋体" w:eastAsia="新宋体" w:cs="新宋体"/>
          <w:b w:val="0"/>
          <w:bCs w:val="0"/>
          <w:color w:val="000000"/>
          <w:sz w:val="32"/>
          <w:szCs w:val="32"/>
        </w:rPr>
        <w:tab/>
      </w:r>
      <w:r>
        <w:rPr>
          <w:rFonts w:hint="eastAsia" w:ascii="新宋体" w:hAnsi="新宋体" w:eastAsia="新宋体" w:cs="新宋体"/>
          <w:b w:val="0"/>
          <w:bCs w:val="0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420" w:firstLineChars="0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新宋体" w:hAnsi="新宋体" w:eastAsia="新宋体" w:cs="新宋体"/>
          <w:b w:val="0"/>
          <w:bCs w:val="0"/>
          <w:sz w:val="24"/>
        </w:rPr>
        <w:t xml:space="preserve"> </w:t>
      </w:r>
      <w:r>
        <w:rPr>
          <w:rFonts w:hint="eastAsia" w:ascii="新宋体" w:hAnsi="新宋体" w:eastAsia="新宋体" w:cs="新宋体"/>
          <w:b w:val="0"/>
          <w:bCs w:val="0"/>
          <w:kern w:val="2"/>
          <w:sz w:val="24"/>
          <w:szCs w:val="24"/>
          <w:lang w:val="en-US" w:eastAsia="zh-CN" w:bidi="ar-SA"/>
        </w:rPr>
        <w:t>根据教育部统计，全国K12在校生人数总数为2.2亿，同时随着二胎政策全面实施，每年新生婴儿数量将达1780-1950万人，教育培训服务更向婴幼儿化普及延伸。全国教育培训行业市场规模接近20000亿元规模，年增长达到30%以上，以K12学科辅导、婴幼儿教育、兴趣辅导等体制外市场化的教育培训服务突破10000亿元市场规模。教育品牌加盟作为推广普及教育服务的重要方式，近年来呈现极其旺盛的增长趋势，成为我国各投资领域闪亮的市场热点，更成为创业投资最热门最关注的关键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420" w:firstLineChars="0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新宋体" w:hAnsi="新宋体" w:eastAsia="新宋体" w:cs="新宋体"/>
          <w:b w:val="0"/>
          <w:bCs w:val="0"/>
          <w:kern w:val="2"/>
          <w:sz w:val="24"/>
          <w:szCs w:val="24"/>
          <w:lang w:val="en-US" w:eastAsia="zh-CN" w:bidi="ar-SA"/>
        </w:rPr>
        <w:t>中国国际教育品牌连锁加盟博览会，向我国最顶层的教育行业资源，最集中的教育界人士，以及有意向教育领域加盟的创业者集中展示最具教育培训“机构品牌化、项目综合化、课程个性化、标准国际化、模式多元化、手段多样化、服务增值化”的加盟项目。展会每年将在北京举办，立足北京、辐射全国教育市场，成为国内外教育品牌加盟，拓展市场份额的重要推广平台。</w:t>
      </w:r>
    </w:p>
    <w:p>
      <w:pPr>
        <w:shd w:val="pct20" w:color="auto" w:fill="595959"/>
        <w:spacing w:line="440" w:lineRule="exact"/>
        <w:rPr>
          <w:rFonts w:hint="eastAsia" w:ascii="新宋体" w:hAnsi="新宋体" w:eastAsia="新宋体" w:cs="新宋体"/>
          <w:b w:val="0"/>
          <w:bCs w:val="0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bCs w:val="0"/>
          <w:color w:val="FFFFFF"/>
          <w:sz w:val="36"/>
          <w:szCs w:val="36"/>
        </w:rPr>
        <w:t>【</w:t>
      </w:r>
      <w:r>
        <w:rPr>
          <w:rFonts w:hint="eastAsia" w:ascii="新宋体" w:hAnsi="新宋体" w:eastAsia="新宋体" w:cs="新宋体"/>
          <w:b w:val="0"/>
          <w:bCs w:val="0"/>
          <w:color w:val="FFFFFF"/>
          <w:sz w:val="32"/>
          <w:szCs w:val="32"/>
          <w:lang w:val="en-US" w:eastAsia="zh-CN"/>
        </w:rPr>
        <w:t>往届回顾</w:t>
      </w:r>
      <w:r>
        <w:rPr>
          <w:rFonts w:hint="eastAsia" w:ascii="新宋体" w:hAnsi="新宋体" w:eastAsia="新宋体" w:cs="新宋体"/>
          <w:b w:val="0"/>
          <w:bCs w:val="0"/>
          <w:color w:val="FFFFFF"/>
          <w:sz w:val="32"/>
          <w:szCs w:val="32"/>
        </w:rPr>
        <w:t>】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420" w:firstLineChars="0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b w:val="0"/>
          <w:bCs w:val="0"/>
          <w:kern w:val="2"/>
          <w:sz w:val="24"/>
          <w:szCs w:val="24"/>
          <w:lang w:val="en-US" w:eastAsia="zh-CN" w:bidi="ar-SA"/>
        </w:rPr>
        <w:t>中国国际教育品牌连锁加盟博览会，将于2019年7月3日-5日在北京中国国际展览中心（三元桥馆）举办，作为中国最专业的教育品牌加盟展，预计展会现场将达300个教育品牌参与，30000名专业观众到场参观。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80" w:firstLineChars="200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新宋体" w:hAnsi="新宋体" w:eastAsia="新宋体" w:cs="新宋体"/>
          <w:b w:val="0"/>
          <w:bCs w:val="0"/>
          <w:kern w:val="2"/>
          <w:sz w:val="24"/>
          <w:szCs w:val="24"/>
          <w:lang w:val="en-US" w:eastAsia="zh-CN" w:bidi="ar-SA"/>
        </w:rPr>
        <w:t>历届展商包括新东方、好未来、红黄蓝、哒哒英语、vipjr、上海乂学、东方之星、小熊尼奥、清大世纪、坚果科学、山姆大叔、掌门1对1、聚能教育、美吉姆、阿卡索、东方习字、杨梅红、逻辑狗、可瀚学堂、水米田、捷足先登、乐博曼编程机器人、环球优学、百加教育、火星人俱乐部、飞博教育、昂立国际、雪乐山、艺籽舞蹈、美院帮、启迪巨人、凹凸教育、弋果美语、启迪巨人、51talk、东方童画、金色摇篮、华尔街英语等品牌参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shd w:val="pct20" w:color="auto" w:fill="595959"/>
        <w:spacing w:line="440" w:lineRule="exact"/>
        <w:rPr>
          <w:rFonts w:hint="eastAsia" w:ascii="新宋体" w:hAnsi="新宋体" w:eastAsia="新宋体" w:cs="新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FFFFFF"/>
          <w:sz w:val="36"/>
          <w:szCs w:val="36"/>
        </w:rPr>
        <w:t>【</w:t>
      </w:r>
      <w:r>
        <w:rPr>
          <w:rFonts w:hint="eastAsia" w:ascii="新宋体" w:hAnsi="新宋体" w:eastAsia="新宋体" w:cs="新宋体"/>
          <w:b w:val="0"/>
          <w:bCs w:val="0"/>
          <w:color w:val="FFFFFF"/>
          <w:sz w:val="32"/>
          <w:szCs w:val="32"/>
        </w:rPr>
        <w:t>展出范围】</w:t>
      </w:r>
      <w:r>
        <w:rPr>
          <w:rFonts w:hint="eastAsia" w:ascii="新宋体" w:hAnsi="新宋体" w:eastAsia="新宋体" w:cs="新宋体"/>
          <w:b w:val="0"/>
          <w:bCs w:val="0"/>
          <w:sz w:val="24"/>
          <w:szCs w:val="32"/>
          <w:lang w:val="en-US" w:eastAsia="zh-CN"/>
        </w:rPr>
        <w:t xml:space="preserve">                                                  </w:t>
      </w:r>
    </w:p>
    <w:p>
      <w:pPr>
        <w:spacing w:line="440" w:lineRule="exact"/>
        <w:rPr>
          <w:rFonts w:hint="eastAsia" w:ascii="新宋体" w:hAnsi="新宋体" w:eastAsia="新宋体" w:cs="新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32"/>
          <w:lang w:val="en-US" w:eastAsia="zh-CN"/>
        </w:rPr>
        <w:t>教育培训行业项目提供商、教材软件、产品及关联商等；</w:t>
      </w:r>
    </w:p>
    <w:p>
      <w:pPr>
        <w:spacing w:line="440" w:lineRule="exact"/>
        <w:rPr>
          <w:rFonts w:hint="eastAsia" w:ascii="新宋体" w:hAnsi="新宋体" w:eastAsia="新宋体" w:cs="新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32"/>
          <w:lang w:val="en-US" w:eastAsia="zh-CN"/>
        </w:rPr>
        <w:t>在线教育培训：K12在线教育、在线英语教学、在线教育机构及平台等；</w:t>
      </w:r>
    </w:p>
    <w:p>
      <w:pPr>
        <w:spacing w:line="440" w:lineRule="exact"/>
        <w:rPr>
          <w:rFonts w:hint="eastAsia" w:ascii="新宋体" w:hAnsi="新宋体" w:eastAsia="新宋体" w:cs="新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32"/>
          <w:lang w:val="en-US" w:eastAsia="zh-CN"/>
        </w:rPr>
        <w:t>学前教育机构：早教机构、幼儿园、幼儿托管、儿童乐园、智力开发、亲子教育、婴幼儿水育早教等；</w:t>
      </w:r>
    </w:p>
    <w:p>
      <w:pPr>
        <w:spacing w:line="440" w:lineRule="exact"/>
        <w:rPr>
          <w:rFonts w:hint="eastAsia" w:ascii="新宋体" w:hAnsi="新宋体" w:eastAsia="新宋体" w:cs="新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32"/>
          <w:lang w:val="en-US" w:eastAsia="zh-CN"/>
        </w:rPr>
        <w:t>课外教育机构：作文培训、国学经典、升学辅导、野外露营、冬夏令营、游学教育、性格培养、大脑开发、感统训练、逻辑思维、潜能挖掘、演讲口才等； </w:t>
      </w:r>
    </w:p>
    <w:p>
      <w:pPr>
        <w:spacing w:line="440" w:lineRule="exact"/>
        <w:rPr>
          <w:rFonts w:hint="eastAsia" w:ascii="新宋体" w:hAnsi="新宋体" w:eastAsia="新宋体" w:cs="新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32"/>
          <w:lang w:val="en-US" w:eastAsia="zh-CN"/>
        </w:rPr>
        <w:t>英语培训：在线英语、少儿英语、成人英语等；</w:t>
      </w:r>
    </w:p>
    <w:p>
      <w:pPr>
        <w:spacing w:line="440" w:lineRule="exact"/>
        <w:rPr>
          <w:rFonts w:hint="eastAsia" w:ascii="新宋体" w:hAnsi="新宋体" w:eastAsia="新宋体" w:cs="新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32"/>
          <w:lang w:val="en-US" w:eastAsia="zh-CN"/>
        </w:rPr>
        <w:t>文体艺术机构：声乐、乐器、舞蹈、美术、书法、棋类培训、瑜伽、表演、武术；</w:t>
      </w:r>
    </w:p>
    <w:p>
      <w:pPr>
        <w:spacing w:line="440" w:lineRule="exact"/>
        <w:rPr>
          <w:rFonts w:hint="eastAsia" w:ascii="新宋体" w:hAnsi="新宋体" w:eastAsia="新宋体" w:cs="新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32"/>
          <w:lang w:val="en-US" w:eastAsia="zh-CN"/>
        </w:rPr>
        <w:t>外语培训机构：日语培训、韩语培训、法语培训、德语培训、俄语培训、西班牙语培训、葡萄牙语培训、泰语培训、其它小语种培训等；</w:t>
      </w:r>
    </w:p>
    <w:p>
      <w:pPr>
        <w:spacing w:line="440" w:lineRule="exact"/>
        <w:rPr>
          <w:rFonts w:hint="eastAsia" w:ascii="新宋体" w:hAnsi="新宋体" w:eastAsia="新宋体" w:cs="新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32"/>
          <w:lang w:val="en-US" w:eastAsia="zh-CN"/>
        </w:rPr>
        <w:t>少儿运动类：球类运作、街舞、芭蕾舞、戏剧表演、拓展训练、跆拳道、武术、游泳、乒乓球、滑轮等；</w:t>
      </w:r>
    </w:p>
    <w:p>
      <w:pPr>
        <w:spacing w:line="440" w:lineRule="exact"/>
        <w:rPr>
          <w:rFonts w:hint="eastAsia" w:ascii="新宋体" w:hAnsi="新宋体" w:eastAsia="新宋体" w:cs="新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32"/>
          <w:lang w:val="en-US" w:eastAsia="zh-CN"/>
        </w:rPr>
        <w:t>创客教育及课程：机器人教育及课程、机器人教育加盟、儿童编程教育等；</w:t>
      </w:r>
    </w:p>
    <w:p>
      <w:pPr>
        <w:spacing w:line="440" w:lineRule="exact"/>
        <w:rPr>
          <w:rFonts w:hint="eastAsia" w:ascii="新宋体" w:hAnsi="新宋体" w:eastAsia="新宋体" w:cs="新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32"/>
          <w:lang w:val="en-US" w:eastAsia="zh-CN"/>
        </w:rPr>
        <w:t>儿童美育教育机构：语言学习培养、快乐数学、思维技能培训、艺术技能培训、体能训练、国学教育等;</w:t>
      </w:r>
    </w:p>
    <w:p>
      <w:pPr>
        <w:shd w:val="pct20" w:color="auto" w:fill="595959"/>
        <w:tabs>
          <w:tab w:val="center" w:pos="5040"/>
        </w:tabs>
        <w:spacing w:line="440" w:lineRule="exact"/>
        <w:rPr>
          <w:rFonts w:hint="eastAsia" w:ascii="新宋体" w:hAnsi="新宋体" w:eastAsia="新宋体" w:cs="新宋体"/>
          <w:b w:val="0"/>
          <w:bCs w:val="0"/>
          <w:color w:val="FFFFFF"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 w:val="0"/>
          <w:color w:val="FFFFFF"/>
          <w:sz w:val="32"/>
          <w:szCs w:val="32"/>
        </w:rPr>
        <w:t>【收费标准】</w:t>
      </w:r>
      <w:r>
        <w:rPr>
          <w:rFonts w:hint="eastAsia" w:ascii="新宋体" w:hAnsi="新宋体" w:eastAsia="新宋体" w:cs="新宋体"/>
          <w:b w:val="0"/>
          <w:bCs w:val="0"/>
          <w:color w:val="FFFFFF"/>
          <w:sz w:val="32"/>
          <w:szCs w:val="32"/>
        </w:rPr>
        <w:tab/>
      </w:r>
    </w:p>
    <w:tbl>
      <w:tblPr>
        <w:tblStyle w:val="5"/>
        <w:tblpPr w:leftFromText="180" w:rightFromText="180" w:vertAnchor="text" w:horzAnchor="page" w:tblpX="977" w:tblpY="280"/>
        <w:tblOverlap w:val="never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381"/>
        <w:gridCol w:w="2381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-50" w:leftChars="-24" w:firstLine="468" w:firstLineChars="195"/>
              <w:rPr>
                <w:rFonts w:hint="eastAsia" w:ascii="新宋体" w:hAnsi="新宋体" w:eastAsia="新宋体" w:cs="新宋体"/>
                <w:b w:val="0"/>
                <w:bCs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</w:rPr>
              <w:t>企业性质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35" w:firstLineChars="98"/>
              <w:rPr>
                <w:rFonts w:hint="eastAsia" w:ascii="新宋体" w:hAnsi="新宋体" w:eastAsia="新宋体" w:cs="新宋体"/>
                <w:b w:val="0"/>
                <w:bCs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</w:rPr>
              <w:t>国内企业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352" w:firstLineChars="147"/>
              <w:rPr>
                <w:rFonts w:hint="eastAsia" w:ascii="新宋体" w:hAnsi="新宋体" w:eastAsia="新宋体" w:cs="新宋体"/>
                <w:b w:val="0"/>
                <w:bCs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</w:rPr>
              <w:t>合资企业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b w:val="0"/>
                <w:bCs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</w:rPr>
              <w:t>境外企业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-50" w:leftChars="-24" w:firstLine="431" w:firstLineChars="196"/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</w:rPr>
              <w:t>标 准 展 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</w:rPr>
              <w:t>￥1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</w:rPr>
              <w:t>800元/9m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</w:rPr>
              <w:t>￥16800元/9m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</w:rPr>
              <w:t>￥30000元/9m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</w:rPr>
              <w:t>室内光地(36m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</w:rPr>
              <w:t>起租)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</w:rPr>
              <w:t>￥1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</w:rPr>
              <w:t>00元/m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</w:rPr>
              <w:t>￥1680元/m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</w:rPr>
              <w:t>￥3000元/m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</w:tr>
    </w:tbl>
    <w:p>
      <w:pPr>
        <w:spacing w:line="440" w:lineRule="exact"/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</w:rPr>
        <w:t>1、标准展位配置：提供三面围板、洽谈桌一张、 椅子两把、中英文楣板,二盏射灯、220V/5A电源插座一个、展位铺满地毯；）其他额外开支由展商承担（双开口展位多加收20%角展费）；</w:t>
      </w:r>
    </w:p>
    <w:p>
      <w:pPr>
        <w:spacing w:line="440" w:lineRule="exact"/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</w:rPr>
        <w:t>2、空地内所有设施费用自理，展台装修单位需另缴纳施工管理费和电源费；</w:t>
      </w:r>
    </w:p>
    <w:p>
      <w:pPr>
        <w:shd w:val="pct20" w:color="auto" w:fill="595959"/>
        <w:spacing w:line="440" w:lineRule="exact"/>
        <w:rPr>
          <w:rFonts w:hint="eastAsia" w:ascii="新宋体" w:hAnsi="新宋体" w:eastAsia="新宋体" w:cs="新宋体"/>
          <w:b w:val="0"/>
          <w:bCs w:val="0"/>
          <w:color w:val="FFFFFF"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 w:val="0"/>
          <w:color w:val="FFFFFF"/>
          <w:sz w:val="32"/>
          <w:szCs w:val="32"/>
        </w:rPr>
        <w:t>【会刊广告】</w:t>
      </w:r>
    </w:p>
    <w:tbl>
      <w:tblPr>
        <w:tblStyle w:val="5"/>
        <w:tblpPr w:leftFromText="180" w:rightFromText="180" w:vertAnchor="text" w:horzAnchor="page" w:tblpX="977" w:tblpY="272"/>
        <w:tblOverlap w:val="never"/>
        <w:tblW w:w="10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3"/>
        <w:gridCol w:w="2424"/>
        <w:gridCol w:w="2424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0" w:line="400" w:lineRule="exact"/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</w:rPr>
              <w:t>封 面：￥30000元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0" w:line="400" w:lineRule="exact"/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</w:rPr>
              <w:t>封 底：￥20000元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0" w:line="400" w:lineRule="exact"/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</w:rPr>
              <w:t>封 二：￥15000元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0" w:line="400" w:lineRule="exact"/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</w:rPr>
              <w:t>封 三：￥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  <w:lang w:val="en-US" w:eastAsia="zh-CN"/>
              </w:rPr>
              <w:t>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</w:rPr>
              <w:t>00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  <w:lang w:val="en-US" w:eastAsia="zh-CN"/>
              </w:rPr>
              <w:t>00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0" w:line="400" w:lineRule="exact"/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</w:rPr>
              <w:t>扉 页：￥8000元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0" w:line="400" w:lineRule="exact"/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  <w:lang w:eastAsia="zh-CN"/>
              </w:rPr>
              <w:t>跨彩页：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</w:rPr>
              <w:t>￥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  <w:lang w:val="en-US" w:eastAsia="zh-CN"/>
              </w:rPr>
              <w:t>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</w:rPr>
              <w:t>000元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0" w:line="400" w:lineRule="exact"/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  <w:lang w:eastAsia="zh-CN"/>
              </w:rPr>
              <w:t>内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</w:rPr>
              <w:t>彩版：￥6000元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0" w:line="400" w:lineRule="exact"/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</w:rPr>
              <w:t>文字整版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  <w:lang w:eastAsia="zh-CN"/>
              </w:rPr>
              <w:t>：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2"/>
                <w:szCs w:val="28"/>
              </w:rPr>
              <w:t>￥2000元</w:t>
            </w:r>
          </w:p>
        </w:tc>
      </w:tr>
    </w:tbl>
    <w:p>
      <w:pPr>
        <w:spacing w:line="440" w:lineRule="exact"/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</w:rPr>
        <w:t>会刊除在大会期间广泛免费发放给主管部门及相关协会、专业参观商、采购商外还将通过主办单位途径发往</w:t>
      </w: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  <w:lang w:eastAsia="zh-CN"/>
        </w:rPr>
        <w:t>全国</w:t>
      </w: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</w:rPr>
        <w:t>的业主单位及相关经销单位等。</w:t>
      </w:r>
    </w:p>
    <w:p>
      <w:pPr>
        <w:spacing w:line="440" w:lineRule="exact"/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</w:rPr>
      </w:pPr>
    </w:p>
    <w:p>
      <w:pPr>
        <w:shd w:val="pct20" w:color="auto" w:fill="595959"/>
        <w:spacing w:line="400" w:lineRule="exact"/>
        <w:rPr>
          <w:rFonts w:hint="eastAsia" w:ascii="新宋体" w:hAnsi="新宋体" w:eastAsia="新宋体" w:cs="新宋体"/>
          <w:b w:val="0"/>
          <w:bCs w:val="0"/>
          <w:color w:val="FFFFFF"/>
          <w:sz w:val="30"/>
          <w:szCs w:val="30"/>
        </w:rPr>
      </w:pPr>
      <w:r>
        <w:rPr>
          <w:rFonts w:hint="eastAsia" w:ascii="新宋体" w:hAnsi="新宋体" w:eastAsia="新宋体" w:cs="新宋体"/>
          <w:b w:val="0"/>
          <w:bCs w:val="0"/>
          <w:color w:val="FFFFFF"/>
          <w:sz w:val="36"/>
          <w:szCs w:val="36"/>
        </w:rPr>
        <w:t>【</w:t>
      </w:r>
      <w:r>
        <w:rPr>
          <w:rFonts w:hint="eastAsia" w:ascii="新宋体" w:hAnsi="新宋体" w:eastAsia="新宋体" w:cs="新宋体"/>
          <w:b w:val="0"/>
          <w:bCs w:val="0"/>
          <w:color w:val="FFFFFF"/>
          <w:sz w:val="32"/>
          <w:szCs w:val="32"/>
        </w:rPr>
        <w:t>大会活动】</w:t>
      </w:r>
    </w:p>
    <w:p>
      <w:pPr>
        <w:spacing w:line="440" w:lineRule="exact"/>
        <w:ind w:firstLine="480" w:firstLineChars="200"/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  <w:lang w:val="en-US" w:eastAsia="zh-CN"/>
        </w:rPr>
        <w:t>览会期间将举办“中国国际教育品牌加盟高峰论坛”、“中国教育品牌加盟好项目评选”、“中国教育品牌加盟投融资项目对接大会”、“中国教育品牌加盟产业联盟成立大会”、“中国教育品牌加盟行业白皮书发布”、“中国教育品牌加盟新产品服务体验”等数十场高峰会议论坛，全面介绍中国最热门的教育品牌加盟发展方向和业内关心问题，通过论坛与展览的结合，为社会搭建一个全方位的交流平台。</w:t>
      </w:r>
    </w:p>
    <w:p>
      <w:pPr>
        <w:shd w:val="pct20" w:color="auto" w:fill="595959"/>
        <w:spacing w:line="360" w:lineRule="auto"/>
        <w:rPr>
          <w:rFonts w:hint="eastAsia" w:ascii="新宋体" w:hAnsi="新宋体" w:eastAsia="新宋体" w:cs="新宋体"/>
          <w:b w:val="0"/>
          <w:bCs w:val="0"/>
          <w:color w:val="FFFFFF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color w:val="FFFFFF"/>
          <w:sz w:val="32"/>
          <w:szCs w:val="32"/>
        </w:rPr>
        <w:t>【观众性质】</w:t>
      </w:r>
    </w:p>
    <w:p>
      <w:pPr>
        <w:spacing w:line="440" w:lineRule="exact"/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  <w:lang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  <w:lang w:eastAsia="zh-CN"/>
        </w:rPr>
        <w:t>全国相关政府部门及教育行业专家；</w:t>
      </w:r>
    </w:p>
    <w:p>
      <w:pPr>
        <w:spacing w:line="440" w:lineRule="exact"/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  <w:lang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  <w:lang w:eastAsia="zh-CN"/>
        </w:rPr>
        <w:t>全国各类教育技术产品相关集成商、代理商、经销商、分销商、贸易采购商、少儿以及儿童家长等有关负责人；</w:t>
      </w:r>
    </w:p>
    <w:p>
      <w:pPr>
        <w:spacing w:line="440" w:lineRule="exact"/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  <w:lang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  <w:lang w:eastAsia="zh-CN"/>
        </w:rPr>
        <w:t>全国各级各类网校、教育培训机构、培训中心、成人教育机构等相关采购负责人；</w:t>
      </w:r>
    </w:p>
    <w:p>
      <w:pPr>
        <w:spacing w:line="440" w:lineRule="exact"/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  <w:lang w:eastAsia="zh-CN"/>
        </w:rPr>
        <w:t>教育品牌加盟商及投资商，投融资公司、招投标公司、行业互联网媒体等有关人员；</w:t>
      </w:r>
    </w:p>
    <w:p>
      <w:pPr>
        <w:shd w:val="pct20" w:color="auto" w:fill="595959"/>
        <w:spacing w:line="360" w:lineRule="auto"/>
        <w:rPr>
          <w:rFonts w:hint="eastAsia" w:ascii="新宋体" w:hAnsi="新宋体" w:eastAsia="新宋体" w:cs="新宋体"/>
          <w:b w:val="0"/>
          <w:bCs w:val="0"/>
          <w:color w:val="FFFFFF"/>
          <w:sz w:val="30"/>
          <w:szCs w:val="30"/>
        </w:rPr>
      </w:pPr>
      <w:r>
        <w:rPr>
          <w:rFonts w:hint="eastAsia" w:ascii="新宋体" w:hAnsi="新宋体" w:eastAsia="新宋体" w:cs="新宋体"/>
          <w:b w:val="0"/>
          <w:bCs w:val="0"/>
          <w:color w:val="FFFFFF"/>
          <w:sz w:val="36"/>
          <w:szCs w:val="36"/>
        </w:rPr>
        <w:t>【</w:t>
      </w:r>
      <w:r>
        <w:rPr>
          <w:rFonts w:hint="eastAsia" w:ascii="新宋体" w:hAnsi="新宋体" w:eastAsia="新宋体" w:cs="新宋体"/>
          <w:b w:val="0"/>
          <w:bCs w:val="0"/>
          <w:color w:val="FFFFFF"/>
          <w:sz w:val="32"/>
          <w:szCs w:val="32"/>
        </w:rPr>
        <w:t>参展程序】</w:t>
      </w:r>
    </w:p>
    <w:p>
      <w:pPr>
        <w:spacing w:line="440" w:lineRule="exact"/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</w:rPr>
      </w:pPr>
      <w:r>
        <w:rPr>
          <w:rFonts w:hint="eastAsia" w:ascii="新宋体" w:hAnsi="新宋体" w:eastAsia="新宋体" w:cs="新宋体"/>
          <w:b w:val="0"/>
          <w:bCs w:val="0"/>
          <w:sz w:val="24"/>
        </w:rPr>
        <w:t xml:space="preserve"> </w:t>
      </w: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</w:rPr>
        <w:t xml:space="preserve">  参展手续：参展单位请认真填写《参展报名表》盖章后递交组委会工作人员，并将参展费用汇至组委会指定帐号，以便确认参展资格。</w:t>
      </w:r>
    </w:p>
    <w:p>
      <w:pPr>
        <w:spacing w:line="440" w:lineRule="exact"/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</w:rPr>
        <w:t xml:space="preserve">   会务安排：组委会会前30天将《参展手册》（有关日程安排、展品运输、酒店接待、展台搭建等事项）寄送至各参展商。</w:t>
      </w:r>
    </w:p>
    <w:p>
      <w:pPr>
        <w:shd w:val="pct20" w:color="auto" w:fill="595959"/>
        <w:spacing w:line="360" w:lineRule="auto"/>
        <w:rPr>
          <w:rFonts w:hint="eastAsia" w:ascii="新宋体" w:hAnsi="新宋体" w:eastAsia="新宋体" w:cs="新宋体"/>
          <w:b w:val="0"/>
          <w:bCs w:val="0"/>
          <w:color w:val="FFFFFF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color w:val="FFFFFF"/>
          <w:sz w:val="36"/>
          <w:szCs w:val="36"/>
        </w:rPr>
        <w:t>【</w:t>
      </w:r>
      <w:r>
        <w:rPr>
          <w:rFonts w:hint="eastAsia" w:ascii="新宋体" w:hAnsi="新宋体" w:eastAsia="新宋体" w:cs="新宋体"/>
          <w:b w:val="0"/>
          <w:bCs w:val="0"/>
          <w:color w:val="FFFFFF"/>
          <w:sz w:val="32"/>
          <w:szCs w:val="32"/>
        </w:rPr>
        <w:t>联系方式】</w:t>
      </w:r>
    </w:p>
    <w:p>
      <w:pPr>
        <w:spacing w:line="440" w:lineRule="exact"/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</w:rPr>
        <w:t>有关参展、参会、刊登广告和发表论文等事宜,请垂询大会组委会</w:t>
      </w:r>
    </w:p>
    <w:p>
      <w:pPr>
        <w:spacing w:line="440" w:lineRule="exact"/>
        <w:rPr>
          <w:rFonts w:hint="eastAsia" w:ascii="新宋体" w:hAnsi="新宋体" w:eastAsia="新宋体" w:cs="新宋体"/>
          <w:color w:val="000000"/>
          <w:sz w:val="24"/>
          <w:szCs w:val="32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</w:rPr>
        <w:t>地  址：</w:t>
      </w:r>
      <w:r>
        <w:rPr>
          <w:rFonts w:hint="eastAsia" w:ascii="新宋体" w:hAnsi="新宋体" w:eastAsia="新宋体" w:cs="新宋体"/>
          <w:color w:val="000000"/>
          <w:sz w:val="24"/>
          <w:szCs w:val="32"/>
        </w:rPr>
        <w:t>北京市亦庄经济开发区科创十二街鸿坤云时代B座1006室</w:t>
      </w:r>
    </w:p>
    <w:p>
      <w:pPr>
        <w:spacing w:line="440" w:lineRule="exact"/>
        <w:rPr>
          <w:rFonts w:hint="default" w:ascii="新宋体" w:hAnsi="新宋体" w:eastAsia="新宋体" w:cs="新宋体"/>
          <w:color w:val="000000"/>
          <w:sz w:val="24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sz w:val="24"/>
          <w:szCs w:val="32"/>
          <w:lang w:val="en-US" w:eastAsia="zh-CN"/>
        </w:rPr>
        <w:t xml:space="preserve">电  </w:t>
      </w:r>
      <w:bookmarkStart w:id="0" w:name="_GoBack"/>
      <w:bookmarkEnd w:id="0"/>
      <w:r>
        <w:rPr>
          <w:rFonts w:hint="eastAsia" w:ascii="新宋体" w:hAnsi="新宋体" w:eastAsia="新宋体" w:cs="新宋体"/>
          <w:color w:val="000000"/>
          <w:sz w:val="24"/>
          <w:szCs w:val="32"/>
          <w:lang w:val="en-US" w:eastAsia="zh-CN"/>
        </w:rPr>
        <w:t>话：010-80595400</w:t>
      </w:r>
    </w:p>
    <w:p>
      <w:pPr>
        <w:spacing w:line="440" w:lineRule="exact"/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  <w:lang w:val="en-US" w:eastAsia="zh-CN"/>
        </w:rPr>
        <w:t>手  机：13167342209（同微信）    Q Q:5462230878</w:t>
      </w:r>
    </w:p>
    <w:p>
      <w:pPr>
        <w:spacing w:line="440" w:lineRule="exact"/>
        <w:rPr>
          <w:rFonts w:hint="default" w:ascii="新宋体" w:hAnsi="新宋体" w:eastAsia="新宋体" w:cs="新宋体"/>
          <w:b w:val="0"/>
          <w:bCs w:val="0"/>
          <w:color w:val="000000"/>
          <w:sz w:val="24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</w:rPr>
        <w:t>联系人</w:t>
      </w: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  <w:lang w:eastAsia="zh-CN"/>
        </w:rPr>
        <w:t>：</w:t>
      </w: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  <w:lang w:val="en-US" w:eastAsia="zh-CN"/>
        </w:rPr>
        <w:t>谭老师</w:t>
      </w:r>
    </w:p>
    <w:p>
      <w:pPr>
        <w:spacing w:line="440" w:lineRule="exact"/>
        <w:rPr>
          <w:rFonts w:hint="default" w:ascii="新宋体" w:hAnsi="新宋体" w:eastAsia="新宋体" w:cs="新宋体"/>
          <w:b w:val="0"/>
          <w:bCs w:val="0"/>
          <w:color w:val="000000"/>
          <w:sz w:val="24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32"/>
          <w:lang w:val="en-US" w:eastAsia="zh-CN"/>
        </w:rPr>
        <w:t>官 网：www.cef-china.com</w:t>
      </w:r>
    </w:p>
    <w:sectPr>
      <w:headerReference r:id="rId3" w:type="default"/>
      <w:pgSz w:w="11906" w:h="16838"/>
      <w:pgMar w:top="623" w:right="986" w:bottom="468" w:left="8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9355"/>
      </w:tabs>
      <w:ind w:right="-5"/>
      <w:rPr>
        <w:rFonts w:hint="eastAsia" w:ascii="微软雅黑" w:hAnsi="微软雅黑" w:eastAsia="微软雅黑" w:cs="微软雅黑"/>
        <w:sz w:val="20"/>
        <w:szCs w:val="22"/>
        <w:lang w:val="en-US" w:eastAsia="zh-CN"/>
      </w:rPr>
    </w:pPr>
    <w:r>
      <w:rPr>
        <w:rFonts w:hint="eastAsia" w:ascii="微软雅黑" w:hAnsi="微软雅黑" w:eastAsia="微软雅黑" w:cs="微软雅黑"/>
        <w:bCs/>
        <w:sz w:val="32"/>
        <w:szCs w:val="32"/>
        <w:lang w:val="en-US" w:eastAsia="zh-CN"/>
      </w:rPr>
      <w:t xml:space="preserve">聚力创变 赋能教育                     </w:t>
    </w:r>
    <w:r>
      <w:rPr>
        <w:rFonts w:hint="eastAsia"/>
        <w:sz w:val="20"/>
        <w:szCs w:val="22"/>
        <w:lang w:val="en-US" w:eastAsia="zh-CN"/>
      </w:rPr>
      <w:t xml:space="preserve">                </w:t>
    </w:r>
    <w:r>
      <w:rPr>
        <w:rFonts w:hint="eastAsia" w:ascii="微软雅黑" w:hAnsi="微软雅黑" w:eastAsia="微软雅黑" w:cs="微软雅黑"/>
        <w:sz w:val="20"/>
        <w:szCs w:val="22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sz w:val="21"/>
        <w:szCs w:val="24"/>
        <w:lang w:val="en-US" w:eastAsia="zh-CN"/>
      </w:rPr>
      <w:t xml:space="preserve">  www.cef-china.com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C4BBD"/>
    <w:rsid w:val="028D696E"/>
    <w:rsid w:val="03100390"/>
    <w:rsid w:val="077A6BA2"/>
    <w:rsid w:val="0B303FDB"/>
    <w:rsid w:val="0B334C42"/>
    <w:rsid w:val="0C641BF2"/>
    <w:rsid w:val="0D261595"/>
    <w:rsid w:val="172F1EBD"/>
    <w:rsid w:val="18082854"/>
    <w:rsid w:val="1F8719A0"/>
    <w:rsid w:val="242F2C9D"/>
    <w:rsid w:val="24E37C1C"/>
    <w:rsid w:val="259573F3"/>
    <w:rsid w:val="266341EE"/>
    <w:rsid w:val="294004A1"/>
    <w:rsid w:val="2E203609"/>
    <w:rsid w:val="2F21782F"/>
    <w:rsid w:val="3157098C"/>
    <w:rsid w:val="320F21B9"/>
    <w:rsid w:val="32610D5A"/>
    <w:rsid w:val="3BCF718E"/>
    <w:rsid w:val="3C3265C8"/>
    <w:rsid w:val="44246D58"/>
    <w:rsid w:val="46726F6A"/>
    <w:rsid w:val="4B325EB0"/>
    <w:rsid w:val="4EDA42A3"/>
    <w:rsid w:val="59DD03EE"/>
    <w:rsid w:val="634C1788"/>
    <w:rsid w:val="6945503E"/>
    <w:rsid w:val="6A463415"/>
    <w:rsid w:val="6BC910C3"/>
    <w:rsid w:val="6D3C4BBD"/>
    <w:rsid w:val="6D8015C2"/>
    <w:rsid w:val="6EC522BA"/>
    <w:rsid w:val="6F4914B8"/>
    <w:rsid w:val="6F6761F1"/>
    <w:rsid w:val="70C639A3"/>
    <w:rsid w:val="7C185135"/>
    <w:rsid w:val="7D2E554F"/>
    <w:rsid w:val="7DBD0EA9"/>
    <w:rsid w:val="7EBC59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7">
    <w:name w:val="Hyperlink"/>
    <w:basedOn w:val="6"/>
    <w:qFormat/>
    <w:uiPriority w:val="0"/>
    <w:rPr>
      <w:color w:val="666666"/>
      <w:u w:val="none"/>
    </w:rPr>
  </w:style>
  <w:style w:type="paragraph" w:customStyle="1" w:styleId="8">
    <w:name w:val="No Spacing"/>
    <w:qFormat/>
    <w:uiPriority w:val="0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9">
    <w:name w:val="cs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2166</Words>
  <Characters>2427</Characters>
  <Lines>0</Lines>
  <Paragraphs>0</Paragraphs>
  <TotalTime>7</TotalTime>
  <ScaleCrop>false</ScaleCrop>
  <LinksUpToDate>false</LinksUpToDate>
  <CharactersWithSpaces>2592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2017-12-12T01:18:00Z</dcterms:created>
  <dc:creator>Administrator</dc:creator>
  <cp:lastModifiedBy>Edward </cp:lastModifiedBy>
  <dcterms:modified xsi:type="dcterms:W3CDTF">2019-04-24T11:22:30Z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