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308057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-902970</wp:posOffset>
            </wp:positionV>
            <wp:extent cx="7874000" cy="10687685"/>
            <wp:effectExtent l="0" t="0" r="12700" b="18415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黑体" w:cs="Arial"/>
          <w:b w:val="0"/>
          <w:i w:val="0"/>
          <w:caps w:val="0"/>
          <w:color w:val="000000"/>
          <w:spacing w:val="0"/>
          <w:kern w:val="0"/>
          <w:sz w:val="21"/>
          <w:szCs w:val="21"/>
          <w:shd w:val="clear" w:color="auto" w:fill="FFFFFF"/>
          <w:vertAlign w:val="baseline"/>
          <w:lang w:val="en-US" w:eastAsia="zh-CN" w:bidi="ar-SA"/>
        </w:rPr>
      </w:pPr>
      <w:r>
        <w:rPr>
          <w:b w:val="0"/>
          <w:bCs w:val="0"/>
        </w:rPr>
        <w:drawing>
          <wp:anchor distT="0" distB="0" distL="114300" distR="114300" simplePos="0" relativeHeight="253083648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15875</wp:posOffset>
            </wp:positionV>
            <wp:extent cx="1659890" cy="366395"/>
            <wp:effectExtent l="0" t="0" r="16510" b="14605"/>
            <wp:wrapNone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t>关于展会</w:t>
      </w:r>
      <w:r>
        <w:rPr>
          <w:rFonts w:hint="default" w:ascii="Arial" w:hAnsi="Arial" w:eastAsia="黑体" w:cs="Arial"/>
          <w:b/>
          <w:bCs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drawing>
          <wp:anchor distT="0" distB="0" distL="114300" distR="114300" simplePos="0" relativeHeight="253081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6188075" cy="1486535"/>
            <wp:effectExtent l="0" t="0" r="3175" b="18415"/>
            <wp:wrapNone/>
            <wp:docPr id="3" name="图片 3" descr="IMG_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681"/>
                    <pic:cNvPicPr>
                      <a:picLocks noChangeAspect="1"/>
                    </pic:cNvPicPr>
                  </pic:nvPicPr>
                  <pic:blipFill>
                    <a:blip r:embed="rId6"/>
                    <a:srcRect t="50800" b="1316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48653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8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8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8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drawing>
          <wp:inline distT="0" distB="0" distL="114300" distR="114300">
            <wp:extent cx="635" cy="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欢迎参加“2017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深圳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国际工业自动化及机器人展览会”，简称：“ARE Sh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enzhen 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2017”，将于2017年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9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月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19 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-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21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日在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深圳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会展中心隆重开幕。此次展会将涉及工业机器人整机与零部件、智慧工厂解决方案、工业自动化全面解决方案、人工智能机器人、机器视觉\传感器、非标设备定制及工业装配流水线等产品领域。作为中国乃至全球工业制造领域最具魅力和影响力的行业领导展会，参展商能够非常便捷和高效的获取销售线索，推广新产品，树立企业与品牌形象从而进一步增强市场竞争优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drawing>
          <wp:anchor distT="0" distB="0" distL="114300" distR="114300" simplePos="0" relativeHeight="253082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6188075" cy="1553210"/>
            <wp:effectExtent l="0" t="0" r="3175" b="8890"/>
            <wp:wrapNone/>
            <wp:docPr id="7" name="图片 7" descr="IMG_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523"/>
                    <pic:cNvPicPr>
                      <a:picLocks noChangeAspect="1"/>
                    </pic:cNvPicPr>
                  </pic:nvPicPr>
                  <pic:blipFill>
                    <a:blip r:embed="rId8"/>
                    <a:srcRect t="21937" b="4040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55321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“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201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7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深圳国际工业自动化及机器人展览会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”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代表着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2017年度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工业自动化与机器人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乃至整个工业制造领域不可阻挡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的一体化趋势。展会聚焦行业应用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，全面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覆盖电子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电器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、机械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\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机电、汽车制造、五金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\模具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、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金属加工、钢铁\冶金、能源电力、橡塑\包装、食品\医药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等领域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。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为每一家希望在工业4.0大潮中占据一席之地的行业企业提供理想的贸易和展示平台，最大程度满足专业买家一站式高效采购需求。</w:t>
      </w:r>
    </w:p>
    <w:p>
      <w:pPr>
        <w:rPr>
          <w:rFonts w:hint="eastAsia" w:ascii="Arial" w:hAnsi="Arial" w:eastAsia="黑体" w:cs="Arial"/>
          <w:b/>
          <w:bCs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Arial" w:hAnsi="Arial" w:eastAsia="黑体" w:cs="Arial"/>
          <w:b/>
          <w:bCs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308364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84455</wp:posOffset>
            </wp:positionV>
            <wp:extent cx="6188075" cy="1553210"/>
            <wp:effectExtent l="0" t="0" r="3175" b="8890"/>
            <wp:wrapNone/>
            <wp:docPr id="25" name="图片 25" descr="IMG_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1542"/>
                    <pic:cNvPicPr>
                      <a:picLocks noChangeAspect="1"/>
                    </pic:cNvPicPr>
                  </pic:nvPicPr>
                  <pic:blipFill>
                    <a:blip r:embed="rId9"/>
                    <a:srcRect t="49646" b="1270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55321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eastAsia="黑体" w:cs="Arial"/>
          <w:b/>
          <w:bCs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</w:pPr>
    </w:p>
    <w:p>
      <w:pPr>
        <w:rPr>
          <w:rFonts w:hint="eastAsia" w:ascii="Arial" w:hAnsi="Arial" w:eastAsia="黑体" w:cs="Arial"/>
          <w:b/>
          <w:bCs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</w:pPr>
    </w:p>
    <w:p>
      <w:pPr>
        <w:rPr>
          <w:rFonts w:hint="eastAsia" w:ascii="Arial" w:hAnsi="Arial" w:eastAsia="黑体" w:cs="Arial"/>
          <w:b/>
          <w:bCs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</w:pPr>
    </w:p>
    <w:p>
      <w:pPr>
        <w:rPr>
          <w:rFonts w:hint="eastAsia" w:ascii="Arial" w:hAnsi="Arial" w:eastAsia="黑体" w:cs="Arial"/>
          <w:b/>
          <w:bCs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</w:pPr>
    </w:p>
    <w:p>
      <w:pPr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b w:val="0"/>
          <w:bCs w:val="0"/>
        </w:rPr>
        <w:drawing>
          <wp:anchor distT="0" distB="0" distL="114300" distR="114300" simplePos="0" relativeHeight="257480704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15875</wp:posOffset>
            </wp:positionV>
            <wp:extent cx="1659890" cy="366395"/>
            <wp:effectExtent l="0" t="0" r="16510" b="14605"/>
            <wp:wrapNone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t>组织机构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drawing>
          <wp:anchor distT="0" distB="0" distL="114300" distR="114300" simplePos="0" relativeHeight="25308467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6985</wp:posOffset>
            </wp:positionV>
            <wp:extent cx="2808605" cy="1878330"/>
            <wp:effectExtent l="5080" t="0" r="5715" b="807720"/>
            <wp:wrapNone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78330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主办单位：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深圳自动化学会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亚洲自动化与机器人协会        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香港贸发展览集团有限公司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承办</w:t>
      </w:r>
      <w:r>
        <w:rPr>
          <w:rFonts w:hint="default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单位</w:t>
      </w: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：</w:t>
      </w:r>
      <w:r>
        <w:rPr>
          <w:rFonts w:hint="eastAsia" w:ascii="Arial" w:hAnsi="Arial" w:eastAsia="微软雅黑" w:cs="Arial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上海贸发展览服务有限公司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支持单位：</w:t>
      </w:r>
      <w:r>
        <w:rPr>
          <w:rFonts w:hint="eastAsia" w:ascii="Arial" w:hAnsi="Arial" w:eastAsia="微软雅黑" w:cs="Arial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中国机器人协会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国际智能制造产业联盟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日本机器人工业协会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韩国机器人产业协会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台湾智慧自动化与机器人协会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rPr>
          <w:rFonts w:hint="eastAsia" w:eastAsiaTheme="minorEastAsia"/>
          <w:b w:val="0"/>
          <w:bCs w:val="0"/>
          <w:lang w:eastAsia="zh-CN"/>
        </w:rPr>
      </w:pPr>
      <w:r>
        <w:rPr>
          <w:b w:val="0"/>
          <w:bCs w:val="0"/>
        </w:rPr>
        <w:drawing>
          <wp:anchor distT="0" distB="0" distL="114300" distR="114300" simplePos="0" relativeHeight="263304192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6985</wp:posOffset>
            </wp:positionV>
            <wp:extent cx="1659890" cy="366395"/>
            <wp:effectExtent l="0" t="0" r="16510" b="14605"/>
            <wp:wrapNone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t>往届回顾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drawing>
          <wp:anchor distT="0" distB="0" distL="114300" distR="114300" simplePos="0" relativeHeight="253085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40005</wp:posOffset>
            </wp:positionV>
            <wp:extent cx="6188075" cy="1696085"/>
            <wp:effectExtent l="0" t="0" r="3175" b="18415"/>
            <wp:wrapNone/>
            <wp:docPr id="34" name="图片 34" descr="IMG_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1505"/>
                    <pic:cNvPicPr>
                      <a:picLocks noChangeAspect="1"/>
                    </pic:cNvPicPr>
                  </pic:nvPicPr>
                  <pic:blipFill>
                    <a:blip r:embed="rId11"/>
                    <a:srcRect t="30942" b="2794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9608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2016年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12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月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09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日下午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3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点，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为期三天的“ 2016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深圳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国际工业自动化及机器人展览会 ”（简称ARE Sh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enzhen 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2016）在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深圳会展中心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完美谢幕，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以“引领产业变革，打造行业盛会”为主旨，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倾情为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业界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呈现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了一场高品质的行业盛会。三天的展期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吸引了近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53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,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682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名来自国内外多个国家和地区的各类制造企业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与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高端买家，供应商及专业买家的积极热情参与，再次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印证了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华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南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地区顶级行业盛会的影响力与号召力。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展会时间：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2016年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12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月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07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日－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09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日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br w:type="textWrapping"/>
      </w:r>
      <w:r>
        <w:rPr>
          <w:rFonts w:hint="default" w:ascii="Arial" w:hAnsi="Arial" w:eastAsia="微软雅黑" w:cs="Arial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展会地点：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深圳会展中心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（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深圳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市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福田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区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福华三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路）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br w:type="textWrapping"/>
      </w:r>
      <w:r>
        <w:rPr>
          <w:rFonts w:hint="default" w:ascii="Arial" w:hAnsi="Arial" w:eastAsia="微软雅黑" w:cs="Arial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展会规模：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近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6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0000㎡，合计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1189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间展位，约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800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家机器人及工业自动化参展厂商；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br w:type="textWrapping"/>
      </w:r>
      <w:r>
        <w:rPr>
          <w:rFonts w:hint="default" w:ascii="Arial" w:hAnsi="Arial" w:eastAsia="微软雅黑" w:cs="Arial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专业观众：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专业观众近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53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,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682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人次，其中海外买家超过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12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,000人；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br w:type="textWrapping"/>
      </w:r>
      <w:r>
        <w:rPr>
          <w:rFonts w:hint="default" w:ascii="Arial" w:hAnsi="Arial" w:eastAsia="微软雅黑" w:cs="Arial"/>
          <w:b/>
          <w:bCs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同期活动：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展会期间共举行了</w:t>
      </w:r>
      <w:r>
        <w:rPr>
          <w:rFonts w:hint="eastAsia" w:ascii="Arial" w:hAnsi="Arial" w:eastAsia="微软雅黑" w:cs="Arial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22场行业论坛及产品推广活动；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 w:val="0"/>
          <w:bCs w:val="0"/>
          <w:lang w:eastAsia="zh-CN"/>
        </w:rPr>
      </w:pPr>
      <w:r>
        <w:rPr>
          <w:b w:val="0"/>
          <w:bCs w:val="0"/>
        </w:rPr>
        <w:drawing>
          <wp:anchor distT="0" distB="0" distL="114300" distR="114300" simplePos="0" relativeHeight="269127680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15875</wp:posOffset>
            </wp:positionV>
            <wp:extent cx="1659890" cy="366395"/>
            <wp:effectExtent l="0" t="0" r="16510" b="14605"/>
            <wp:wrapNone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t>日程安排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报到布展 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2017年9月17日  星期日   08:30－17:30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 2017年9月18日  星期一   08:30－17:30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展    览 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2017年9月19日  星期二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ab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09:00－17:00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 2017年9月20日  星期三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ab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09:00－17:00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 2017年9月21日  星期四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ab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09:00－15:00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撤    展 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2017年9月21日  星期四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ab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15:00－22:00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drawing>
          <wp:anchor distT="0" distB="0" distL="114300" distR="114300" simplePos="0" relativeHeight="2530867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99060</wp:posOffset>
            </wp:positionV>
            <wp:extent cx="6188075" cy="1629410"/>
            <wp:effectExtent l="0" t="0" r="3175" b="8890"/>
            <wp:wrapNone/>
            <wp:docPr id="38" name="图片 38" descr="IMG_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1671"/>
                    <pic:cNvPicPr>
                      <a:picLocks noChangeAspect="1"/>
                    </pic:cNvPicPr>
                  </pic:nvPicPr>
                  <pic:blipFill>
                    <a:blip r:embed="rId12"/>
                    <a:srcRect t="48029" b="1246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2941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635" cy="0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黑体" w:cs="Arial"/>
          <w:b/>
          <w:bCs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b w:val="0"/>
          <w:bCs w:val="0"/>
        </w:rPr>
        <w:drawing>
          <wp:anchor distT="0" distB="0" distL="114300" distR="114300" simplePos="0" relativeHeight="274951168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67945</wp:posOffset>
            </wp:positionV>
            <wp:extent cx="1659890" cy="366395"/>
            <wp:effectExtent l="0" t="0" r="16510" b="14605"/>
            <wp:wrapNone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t>展出范围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工业机器人</w:t>
      </w: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及智慧工厂展区：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工业机器人本机、机器人开发平台及软件、机器人零部件、机械手、AGV搬运小车、3D打印、工业4.0智慧工厂整体解决方案等；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自动化</w:t>
      </w: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产品展区：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 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传动、机械驱动系统及零部件、机电零部件及辅助设备、工业电气系统、工业控制系统、工业用计算机装备、工业自动化软件、接口技术、连接器、低电压开关装置、人机界面装置、微系统技术、激光技术、机械零部件、工业测量及仪器仪表、工业通讯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/>
          <w:bCs/>
          <w:i w:val="0"/>
          <w:caps w:val="0"/>
          <w:color w:val="1F4E79" w:themeColor="accent1" w:themeShade="8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人工智能机器人展区：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家用服务机器人、智能客服机器人、餐饮服务机器人、迎宾机器人、拟脑机器人、儿童机器人、仿生\真机器人、教育机器人、医用机器人、清洁机器人、传感型机器人、交互型机器人、自主型机器人、娱乐机器人、无人机、智能商业机器人、巡检机器人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机器视觉与传感器技术展区：</w:t>
      </w:r>
      <w:r>
        <w:rPr>
          <w:rFonts w:hint="eastAsia" w:ascii="Arial" w:hAnsi="Arial" w:eastAsia="微软雅黑" w:cs="Arial"/>
          <w:b/>
          <w:bCs/>
          <w:i w:val="0"/>
          <w:caps w:val="0"/>
          <w:color w:val="1F4E79" w:themeColor="accent1" w:themeShade="8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图像处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理系统、机器视觉集成、传感器技术及应用、智能相机及配件、工业镜头、光源\板卡、机器视觉软件包、光栅等；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工业装配及非标设备定制展区：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各行业定制非标专机、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机器人集成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应用、智能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装配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与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传输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设备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、供料及连接技术、驱动-控制-测试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系统、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工装夹具等；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drawing>
          <wp:anchor distT="0" distB="0" distL="114300" distR="114300" simplePos="0" relativeHeight="25308774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88900</wp:posOffset>
            </wp:positionV>
            <wp:extent cx="6182360" cy="1019810"/>
            <wp:effectExtent l="0" t="0" r="8890" b="8890"/>
            <wp:wrapNone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019810"/>
                    </a:xfrm>
                    <a:prstGeom prst="round2Diag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微软雅黑" w:cs="Arial"/>
          <w:b/>
          <w:bCs/>
          <w:i w:val="0"/>
          <w:caps w:val="0"/>
          <w:color w:val="1F4E79" w:themeColor="accent1" w:themeShade="8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b w:val="0"/>
          <w:bCs w:val="0"/>
        </w:rPr>
        <w:drawing>
          <wp:anchor distT="0" distB="0" distL="114300" distR="114300" simplePos="0" relativeHeight="298245120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66675</wp:posOffset>
            </wp:positionV>
            <wp:extent cx="1659890" cy="366395"/>
            <wp:effectExtent l="0" t="0" r="16510" b="146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t>参展程序</w:t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167640</wp:posOffset>
            </wp:positionV>
            <wp:extent cx="6182360" cy="1449070"/>
            <wp:effectExtent l="0" t="0" r="8890" b="1778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>
                      <a:innerShdw blurRad="63500" dist="50800" dir="18900000">
                        <a:schemeClr val="accent1">
                          <a:lumMod val="50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</w:pPr>
      <w:r>
        <w:drawing>
          <wp:anchor distT="0" distB="0" distL="114300" distR="114300" simplePos="0" relativeHeight="344833024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26035</wp:posOffset>
            </wp:positionV>
            <wp:extent cx="1203325" cy="633095"/>
            <wp:effectExtent l="0" t="0" r="15875" b="1460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624360448" behindDoc="1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16510</wp:posOffset>
            </wp:positionV>
            <wp:extent cx="1203325" cy="633095"/>
            <wp:effectExtent l="0" t="0" r="15875" b="14605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438008832" behindDoc="1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26035</wp:posOffset>
            </wp:positionV>
            <wp:extent cx="1203325" cy="633095"/>
            <wp:effectExtent l="0" t="0" r="15875" b="1460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531184640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26035</wp:posOffset>
            </wp:positionV>
            <wp:extent cx="1203325" cy="633095"/>
            <wp:effectExtent l="0" t="0" r="15875" b="1460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 xml:space="preserve"> 展商确定展出面积        选择对应面积展位        双方签署参展合同        后续事项循序跟进</w:t>
      </w:r>
    </w:p>
    <w:p>
      <w:pPr>
        <w:rPr>
          <w:rFonts w:hint="eastAsia"/>
          <w:b/>
          <w:bCs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 xml:space="preserve">  以及展台类型              确定展位号           按照约定日期付款          最后顺利参展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b/>
          <w:bCs/>
          <w:color w:val="002060"/>
          <w:sz w:val="21"/>
          <w:szCs w:val="21"/>
          <w:lang w:val="en-US" w:eastAsia="zh-CN"/>
        </w:rPr>
        <w:t>注意：参展报名按照先提交、先保留，先付款、先安排的分配原则进行；</w:t>
      </w:r>
    </w:p>
    <w:p>
      <w:pPr>
        <w:rPr>
          <w:rFonts w:hint="eastAsia"/>
          <w:b w:val="0"/>
          <w:bCs w:val="0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z w:val="18"/>
          <w:szCs w:val="18"/>
          <w:lang w:val="en-US" w:eastAsia="zh-CN"/>
        </w:rPr>
        <w:t xml:space="preserve">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1F4E79" w:themeColor="accent1" w:themeShade="8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A、室内空地                           B、标准展位 </w:t>
      </w:r>
      <w:r>
        <w:rPr>
          <w:color w:val="002060"/>
        </w:rPr>
        <w:drawing>
          <wp:anchor distT="0" distB="0" distL="114300" distR="114300" simplePos="0" relativeHeight="252366848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819785</wp:posOffset>
            </wp:positionV>
            <wp:extent cx="205740" cy="612140"/>
            <wp:effectExtent l="0" t="0" r="3810" b="16510"/>
            <wp:wrapNone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138430</wp:posOffset>
            </wp:positionV>
            <wp:extent cx="1400175" cy="1095375"/>
            <wp:effectExtent l="0" t="0" r="9525" b="9525"/>
            <wp:wrapNone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307750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204470</wp:posOffset>
            </wp:positionV>
            <wp:extent cx="205740" cy="612140"/>
            <wp:effectExtent l="0" t="0" r="3810" b="16510"/>
            <wp:wrapNone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drawing>
          <wp:anchor distT="0" distB="0" distL="114300" distR="114300" simplePos="0" relativeHeight="25236787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144780</wp:posOffset>
            </wp:positionV>
            <wp:extent cx="1704975" cy="638175"/>
            <wp:effectExtent l="0" t="0" r="9525" b="9525"/>
            <wp:wrapNone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室内光地是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36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平米起租，主办方只提供 </w:t>
      </w:r>
      <w:r>
        <w:rPr>
          <w:rFonts w:hint="default" w:ascii="Arial" w:hAnsi="Arial" w:eastAsia="微软雅黑" w:cs="Arial"/>
          <w:b/>
          <w:bCs/>
          <w:i w:val="0"/>
          <w:caps w:val="0"/>
          <w:color w:val="1F4E79" w:themeColor="accent1" w:themeShade="8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标准展位单个9平方米（3M*3M）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空场地。展商需负责装修搭建，所涉及费    基本配置有：一张咨询桌、2把折椅、一个电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用均由展商自行承担；                    源插座220V、2盏射灯、公司中英文楣板、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                                         展位铺满地毯、垃圾篓1个；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b w:val="0"/>
          <w:bCs w:val="0"/>
        </w:rPr>
        <w:drawing>
          <wp:anchor distT="0" distB="0" distL="114300" distR="114300" simplePos="0" relativeHeight="670948352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80010</wp:posOffset>
            </wp:positionV>
            <wp:extent cx="1659890" cy="366395"/>
            <wp:effectExtent l="0" t="0" r="16510" b="14605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t>收费标准</w:t>
      </w:r>
    </w:p>
    <w:tbl>
      <w:tblPr>
        <w:tblStyle w:val="12"/>
        <w:tblpPr w:leftFromText="180" w:rightFromText="180" w:vertAnchor="text" w:horzAnchor="page" w:tblpX="1305" w:tblpY="516"/>
        <w:tblOverlap w:val="never"/>
        <w:tblW w:w="93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0"/>
        <w:gridCol w:w="2280"/>
        <w:gridCol w:w="2265"/>
        <w:gridCol w:w="22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3" w:hRule="atLeast"/>
        </w:trPr>
        <w:tc>
          <w:tcPr>
            <w:tcW w:w="2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展 台 类 型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 标准展位  双开口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 标准展位  单开口</w:t>
            </w:r>
          </w:p>
        </w:tc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    </w:t>
            </w: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境外企业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9" w:hRule="atLeast"/>
        </w:trPr>
        <w:tc>
          <w:tcPr>
            <w:tcW w:w="2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标 准 展 台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￥ </w:t>
            </w:r>
            <w:r>
              <w:rPr>
                <w:rFonts w:hint="eastAsia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128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00元 / 9㎡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￥ </w:t>
            </w:r>
            <w:r>
              <w:rPr>
                <w:rFonts w:hint="eastAsia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118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00元 / 9㎡</w:t>
            </w:r>
          </w:p>
        </w:tc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USD 3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800元 /9㎡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0" w:hRule="atLeast"/>
        </w:trPr>
        <w:tc>
          <w:tcPr>
            <w:tcW w:w="2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室内光地 (36㎡起租) </w:t>
            </w:r>
          </w:p>
        </w:tc>
        <w:tc>
          <w:tcPr>
            <w:tcW w:w="2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￥</w:t>
            </w:r>
            <w:r>
              <w:rPr>
                <w:rFonts w:hint="eastAsia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 13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00元</w:t>
            </w:r>
            <w:r>
              <w:rPr>
                <w:rFonts w:hint="eastAsia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/㎡ 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￥</w:t>
            </w:r>
            <w:r>
              <w:rPr>
                <w:rFonts w:hint="eastAsia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 13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00元</w:t>
            </w:r>
            <w:r>
              <w:rPr>
                <w:rFonts w:hint="eastAsia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 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/㎡ </w:t>
            </w:r>
          </w:p>
        </w:tc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USD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 xml:space="preserve"> </w:t>
            </w:r>
            <w:r>
              <w:rPr>
                <w:rFonts w:hint="eastAsia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38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caps w:val="0"/>
                <w:color w:val="000000"/>
                <w:spacing w:val="0"/>
                <w:kern w:val="0"/>
                <w:sz w:val="24"/>
                <w:szCs w:val="24"/>
                <w:shd w:val="clear" w:color="auto" w:fill="FFFFFF"/>
                <w:vertAlign w:val="baseline"/>
                <w:lang w:val="en-US" w:eastAsia="zh-CN" w:bidi="ar-SA"/>
              </w:rPr>
              <w:t>0 /㎡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Theme="minorEastAsia"/>
          <w:b w:val="0"/>
          <w:bCs w:val="0"/>
          <w:sz w:val="28"/>
          <w:szCs w:val="28"/>
          <w:lang w:eastAsia="zh-CN"/>
        </w:rPr>
      </w:pPr>
      <w:r>
        <w:rPr>
          <w:b w:val="0"/>
          <w:bCs w:val="0"/>
        </w:rPr>
        <w:drawing>
          <wp:anchor distT="0" distB="0" distL="114300" distR="114300" simplePos="0" relativeHeight="717536256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1226185</wp:posOffset>
            </wp:positionV>
            <wp:extent cx="1659890" cy="366395"/>
            <wp:effectExtent l="0" t="0" r="16510" b="14605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6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黑体" w:cs="Arial"/>
          <w:b w:val="0"/>
          <w:bCs w:val="0"/>
          <w:i w:val="0"/>
          <w:caps w:val="0"/>
          <w:color w:val="FFFFFF" w:themeColor="background1"/>
          <w:spacing w:val="0"/>
          <w:kern w:val="0"/>
          <w:sz w:val="28"/>
          <w:szCs w:val="28"/>
          <w:shd w:val="clear" w:color="auto" w:fill="FFFFFF"/>
          <w:vertAlign w:val="baseline"/>
          <w:lang w:val="en-US" w:eastAsia="zh-CN" w:bidi="ar-SA"/>
          <w14:textFill>
            <w14:solidFill>
              <w14:schemeClr w14:val="bg1"/>
            </w14:solidFill>
          </w14:textFill>
        </w:rPr>
        <w:t>参展报名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微软雅黑" w:cs="Arial"/>
          <w:b/>
          <w:bCs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/>
          <w:bCs/>
          <w:i w:val="0"/>
          <w:caps w:val="0"/>
          <w:color w:val="auto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有关参展、刊登广告、研讨会和发表论文等事宜请垂询：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亚洲自动化与机器人协会  香港贸发展览集团有限公司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大会</w:t>
      </w: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秘书处</w:t>
      </w:r>
      <w:bookmarkStart w:id="0" w:name="_GoBack"/>
      <w:bookmarkEnd w:id="0"/>
      <w:r>
        <w:rPr>
          <w:rFonts w:hint="default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：上海</w:t>
      </w:r>
      <w:r>
        <w:rPr>
          <w:rFonts w:hint="eastAsia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贸发</w:t>
      </w:r>
      <w:r>
        <w:rPr>
          <w:rFonts w:hint="default" w:ascii="Arial" w:hAnsi="Arial" w:eastAsia="微软雅黑" w:cs="Arial"/>
          <w:b/>
          <w:bCs/>
          <w:i w:val="0"/>
          <w:caps w:val="0"/>
          <w:color w:val="00206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展览服务有限公司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地 址：上海市松江区莘砖公路668号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临港松江科技城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双子楼A栋602室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电 话：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021-37048770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传 真：021-37048779     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E-mail：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maofa909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@163.com   在线QQ：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309055953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联系人：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杨猛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 xml:space="preserve"> 1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5221471708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eastAsiaTheme="minorEastAsia"/>
          <w:b w:val="0"/>
          <w:bCs w:val="0"/>
          <w:sz w:val="24"/>
          <w:szCs w:val="24"/>
          <w:lang w:eastAsia="zh-CN"/>
        </w:rPr>
      </w:pP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大会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官网</w:t>
      </w:r>
      <w:r>
        <w:rPr>
          <w:rFonts w:hint="default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：</w:t>
      </w:r>
      <w:r>
        <w:rPr>
          <w:rFonts w:hint="eastAsia" w:ascii="Arial" w:hAnsi="Arial" w:eastAsia="微软雅黑" w:cs="Arial"/>
          <w:b w:val="0"/>
          <w:bCs w:val="0"/>
          <w:i w:val="0"/>
          <w:caps w:val="0"/>
          <w:color w:val="000000"/>
          <w:spacing w:val="0"/>
          <w:kern w:val="0"/>
          <w:sz w:val="24"/>
          <w:szCs w:val="24"/>
          <w:shd w:val="clear" w:color="auto" w:fill="FFFFFF"/>
          <w:vertAlign w:val="baseline"/>
          <w:lang w:val="en-US" w:eastAsia="zh-CN" w:bidi="ar-SA"/>
        </w:rPr>
        <w:t>www.are-expo.com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文鼎特黑">
    <w:altName w:val="黑体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汉真广标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Verdana">
    <w:panose1 w:val="020B0604030504040204"/>
    <w:charset w:val="00"/>
    <w:family w:val="roman"/>
    <w:pitch w:val="default"/>
    <w:sig w:usb0="A10006FF" w:usb1="4000205B" w:usb2="0000001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����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Jellyka CuttyCupcakes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MicrosoftYaHei">
    <w:altName w:val="hakuyoxingshu7000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hakuyoxingshu7000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造字工房力黑（非商用）常规体">
    <w:altName w:val="黑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Adobe 黑体 Std R">
    <w:altName w:val="黑体"/>
    <w:panose1 w:val="020B0400000000000000"/>
    <w:charset w:val="86"/>
    <w:family w:val="auto"/>
    <w:pitch w:val="default"/>
    <w:sig w:usb0="00000000" w:usb1="00000000" w:usb2="00000016" w:usb3="00000000" w:csb0="000600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F0D15"/>
    <w:rsid w:val="08890224"/>
    <w:rsid w:val="08D03C0F"/>
    <w:rsid w:val="0B0835E9"/>
    <w:rsid w:val="0C8958F6"/>
    <w:rsid w:val="11860175"/>
    <w:rsid w:val="128F060A"/>
    <w:rsid w:val="12EA1FBB"/>
    <w:rsid w:val="201F08E4"/>
    <w:rsid w:val="215C1571"/>
    <w:rsid w:val="22AE65AD"/>
    <w:rsid w:val="2AF44660"/>
    <w:rsid w:val="2F391D2E"/>
    <w:rsid w:val="3137591A"/>
    <w:rsid w:val="38033298"/>
    <w:rsid w:val="39CD2BDA"/>
    <w:rsid w:val="39EA5FA6"/>
    <w:rsid w:val="39FD68D6"/>
    <w:rsid w:val="3BBD031C"/>
    <w:rsid w:val="436367E7"/>
    <w:rsid w:val="45BE22A0"/>
    <w:rsid w:val="481A77FD"/>
    <w:rsid w:val="4B1224A6"/>
    <w:rsid w:val="4F3336A1"/>
    <w:rsid w:val="5A540FA4"/>
    <w:rsid w:val="5B6242A0"/>
    <w:rsid w:val="5BD87762"/>
    <w:rsid w:val="5DDA01AC"/>
    <w:rsid w:val="5F0D7FC3"/>
    <w:rsid w:val="64A419CF"/>
    <w:rsid w:val="6CA7561E"/>
    <w:rsid w:val="6CBF2800"/>
    <w:rsid w:val="6CFF5F81"/>
    <w:rsid w:val="70D54107"/>
    <w:rsid w:val="71DA620C"/>
    <w:rsid w:val="75180BAD"/>
    <w:rsid w:val="78FE18B4"/>
    <w:rsid w:val="7D30679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character" w:styleId="5">
    <w:name w:val="FollowedHyperlink"/>
    <w:basedOn w:val="4"/>
    <w:qFormat/>
    <w:uiPriority w:val="0"/>
    <w:rPr>
      <w:color w:val="50555F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TML Definition"/>
    <w:basedOn w:val="4"/>
    <w:qFormat/>
    <w:uiPriority w:val="0"/>
  </w:style>
  <w:style w:type="character" w:styleId="8">
    <w:name w:val="HTML Variable"/>
    <w:basedOn w:val="4"/>
    <w:qFormat/>
    <w:uiPriority w:val="0"/>
  </w:style>
  <w:style w:type="character" w:styleId="9">
    <w:name w:val="Hyperlink"/>
    <w:basedOn w:val="4"/>
    <w:qFormat/>
    <w:uiPriority w:val="0"/>
    <w:rPr>
      <w:color w:val="50555F"/>
      <w:u w:val="none"/>
    </w:rPr>
  </w:style>
  <w:style w:type="character" w:styleId="10">
    <w:name w:val="HTML Code"/>
    <w:basedOn w:val="4"/>
    <w:qFormat/>
    <w:uiPriority w:val="0"/>
    <w:rPr>
      <w:rFonts w:ascii="Courier New" w:hAnsi="Courier New"/>
      <w:sz w:val="20"/>
    </w:rPr>
  </w:style>
  <w:style w:type="character" w:styleId="11">
    <w:name w:val="HTML Cite"/>
    <w:basedOn w:val="4"/>
    <w:qFormat/>
    <w:uiPriority w:val="0"/>
  </w:style>
  <w:style w:type="character" w:customStyle="1" w:styleId="13">
    <w:name w:val="rich_media_meta_nickname"/>
    <w:basedOn w:val="4"/>
    <w:uiPriority w:val="0"/>
    <w:rPr>
      <w:vanish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1755</Words>
  <Characters>2042</Characters>
  <Lines>0</Lines>
  <Paragraphs>0</Paragraphs>
  <ScaleCrop>false</ScaleCrop>
  <LinksUpToDate>false</LinksUpToDate>
  <CharactersWithSpaces>2567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2016-12-27T06:15:44Z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